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17" w:rsidRPr="001322D6" w:rsidRDefault="00AE0ED9" w:rsidP="00CB4417">
      <w:pPr>
        <w:rPr>
          <w:b/>
          <w:bCs/>
          <w:sz w:val="22"/>
          <w:szCs w:val="22"/>
        </w:rPr>
      </w:pPr>
      <w:r w:rsidRPr="00AE0ED9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5583859</wp:posOffset>
            </wp:positionH>
            <wp:positionV relativeFrom="paragraph">
              <wp:posOffset>0</wp:posOffset>
            </wp:positionV>
            <wp:extent cx="929640" cy="1216660"/>
            <wp:effectExtent l="0" t="0" r="3810" b="2540"/>
            <wp:wrapTight wrapText="bothSides">
              <wp:wrapPolygon edited="0">
                <wp:start x="0" y="0"/>
                <wp:lineTo x="0" y="21307"/>
                <wp:lineTo x="21246" y="21307"/>
                <wp:lineTo x="21246" y="0"/>
                <wp:lineTo x="0" y="0"/>
              </wp:wrapPolygon>
            </wp:wrapTight>
            <wp:docPr id="1" name="Picture 1" descr="C:\Users\rwd1009\Box Sync\Desktop\Ryan 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d1009\Box Sync\Desktop\Ryan Headsh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72" t="8772" r="30747" b="27137"/>
                    <a:stretch/>
                  </pic:blipFill>
                  <pic:spPr bwMode="auto">
                    <a:xfrm>
                      <a:off x="0" y="0"/>
                      <a:ext cx="92964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015">
        <w:rPr>
          <w:b/>
          <w:bCs/>
          <w:sz w:val="22"/>
          <w:szCs w:val="22"/>
        </w:rPr>
        <w:t>Ryan</w:t>
      </w:r>
      <w:r w:rsidR="00CB4417" w:rsidRPr="001322D6">
        <w:rPr>
          <w:b/>
          <w:bCs/>
          <w:sz w:val="22"/>
          <w:szCs w:val="22"/>
        </w:rPr>
        <w:t xml:space="preserve"> Dickson</w:t>
      </w:r>
      <w:r w:rsidRPr="00AE0ED9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D307B" w:rsidRDefault="002D307B" w:rsidP="00CB4417">
      <w:pPr>
        <w:rPr>
          <w:sz w:val="22"/>
          <w:szCs w:val="22"/>
        </w:rPr>
      </w:pPr>
      <w:r>
        <w:rPr>
          <w:sz w:val="22"/>
          <w:szCs w:val="22"/>
        </w:rPr>
        <w:t>Department of Horticulture</w:t>
      </w:r>
    </w:p>
    <w:p w:rsidR="00800DA3" w:rsidRDefault="002D307B" w:rsidP="00CB4417">
      <w:pPr>
        <w:rPr>
          <w:sz w:val="22"/>
          <w:szCs w:val="22"/>
        </w:rPr>
      </w:pPr>
      <w:r>
        <w:rPr>
          <w:sz w:val="22"/>
          <w:szCs w:val="22"/>
        </w:rPr>
        <w:t>316 Plant Sciences Bldg.</w:t>
      </w:r>
    </w:p>
    <w:p w:rsidR="00CB4417" w:rsidRPr="001322D6" w:rsidRDefault="002D307B" w:rsidP="00CB4417">
      <w:pPr>
        <w:rPr>
          <w:sz w:val="22"/>
          <w:szCs w:val="22"/>
        </w:rPr>
      </w:pPr>
      <w:r>
        <w:rPr>
          <w:sz w:val="22"/>
          <w:szCs w:val="22"/>
        </w:rPr>
        <w:t>Fayetteville, AR  72701</w:t>
      </w:r>
    </w:p>
    <w:p w:rsidR="00CB4417" w:rsidRPr="001322D6" w:rsidRDefault="00CB4417" w:rsidP="00CB4417">
      <w:pPr>
        <w:rPr>
          <w:sz w:val="22"/>
          <w:szCs w:val="22"/>
        </w:rPr>
      </w:pPr>
      <w:r w:rsidRPr="001322D6">
        <w:rPr>
          <w:sz w:val="22"/>
          <w:szCs w:val="22"/>
        </w:rPr>
        <w:t>(</w:t>
      </w:r>
      <w:r w:rsidR="002D307B">
        <w:rPr>
          <w:sz w:val="22"/>
          <w:szCs w:val="22"/>
        </w:rPr>
        <w:t>479</w:t>
      </w:r>
      <w:r w:rsidRPr="001322D6">
        <w:rPr>
          <w:sz w:val="22"/>
          <w:szCs w:val="22"/>
        </w:rPr>
        <w:t xml:space="preserve">) </w:t>
      </w:r>
      <w:r w:rsidR="002D307B">
        <w:rPr>
          <w:sz w:val="22"/>
          <w:szCs w:val="22"/>
        </w:rPr>
        <w:t>575</w:t>
      </w:r>
      <w:r w:rsidRPr="001322D6">
        <w:rPr>
          <w:sz w:val="22"/>
          <w:szCs w:val="22"/>
        </w:rPr>
        <w:t>-</w:t>
      </w:r>
      <w:r w:rsidR="002D307B">
        <w:rPr>
          <w:sz w:val="22"/>
          <w:szCs w:val="22"/>
        </w:rPr>
        <w:t>2533</w:t>
      </w:r>
    </w:p>
    <w:p w:rsidR="00CB4417" w:rsidRPr="001322D6" w:rsidRDefault="002D307B" w:rsidP="00CB4417">
      <w:pPr>
        <w:rPr>
          <w:sz w:val="22"/>
          <w:szCs w:val="22"/>
        </w:rPr>
      </w:pPr>
      <w:r>
        <w:rPr>
          <w:sz w:val="22"/>
          <w:szCs w:val="22"/>
        </w:rPr>
        <w:t>ryand@uark.edu</w:t>
      </w:r>
      <w:r w:rsidR="00CB4417" w:rsidRPr="001322D6">
        <w:rPr>
          <w:sz w:val="22"/>
          <w:szCs w:val="22"/>
        </w:rPr>
        <w:t xml:space="preserve"> </w:t>
      </w:r>
    </w:p>
    <w:p w:rsidR="00385787" w:rsidRDefault="00385787" w:rsidP="00CB4417">
      <w:pPr>
        <w:rPr>
          <w:b/>
          <w:sz w:val="22"/>
          <w:szCs w:val="22"/>
        </w:rPr>
      </w:pPr>
    </w:p>
    <w:p w:rsidR="00AE0ED9" w:rsidRDefault="00AE0ED9" w:rsidP="00CB4417">
      <w:pPr>
        <w:rPr>
          <w:b/>
          <w:sz w:val="22"/>
          <w:szCs w:val="22"/>
        </w:rPr>
      </w:pPr>
    </w:p>
    <w:p w:rsidR="00AE0ED9" w:rsidRDefault="00AE0ED9" w:rsidP="00CB4417">
      <w:pPr>
        <w:rPr>
          <w:b/>
          <w:sz w:val="22"/>
          <w:szCs w:val="22"/>
        </w:rPr>
      </w:pPr>
    </w:p>
    <w:p w:rsidR="00CB4417" w:rsidRPr="00800DA3" w:rsidRDefault="00CB4417" w:rsidP="00CB4417">
      <w:pPr>
        <w:rPr>
          <w:b/>
          <w:sz w:val="22"/>
          <w:szCs w:val="22"/>
        </w:rPr>
      </w:pPr>
      <w:r w:rsidRPr="00CB4417">
        <w:rPr>
          <w:b/>
          <w:sz w:val="22"/>
          <w:szCs w:val="22"/>
        </w:rPr>
        <w:t>EDUCATION</w:t>
      </w:r>
    </w:p>
    <w:p w:rsidR="00B65718" w:rsidRDefault="00800DA3" w:rsidP="007D582B">
      <w:pPr>
        <w:ind w:left="2880" w:hanging="2880"/>
        <w:rPr>
          <w:bCs/>
          <w:sz w:val="22"/>
          <w:szCs w:val="22"/>
        </w:rPr>
      </w:pPr>
      <w:r>
        <w:rPr>
          <w:sz w:val="22"/>
          <w:szCs w:val="22"/>
        </w:rPr>
        <w:t>2016</w:t>
      </w:r>
      <w:r w:rsidR="007D582B">
        <w:rPr>
          <w:sz w:val="22"/>
          <w:szCs w:val="22"/>
        </w:rPr>
        <w:tab/>
      </w:r>
      <w:r w:rsidR="00CB4417" w:rsidRPr="00AD5751">
        <w:rPr>
          <w:bCs/>
          <w:sz w:val="22"/>
          <w:szCs w:val="22"/>
        </w:rPr>
        <w:t>Ph</w:t>
      </w:r>
      <w:r w:rsidR="00865745">
        <w:rPr>
          <w:bCs/>
          <w:sz w:val="22"/>
          <w:szCs w:val="22"/>
        </w:rPr>
        <w:t>.</w:t>
      </w:r>
      <w:r w:rsidR="00CB4417" w:rsidRPr="00AD5751">
        <w:rPr>
          <w:bCs/>
          <w:sz w:val="22"/>
          <w:szCs w:val="22"/>
        </w:rPr>
        <w:t>D</w:t>
      </w:r>
      <w:r w:rsidR="00865745">
        <w:rPr>
          <w:bCs/>
          <w:sz w:val="22"/>
          <w:szCs w:val="22"/>
        </w:rPr>
        <w:t>.</w:t>
      </w:r>
      <w:r w:rsidR="00CB4417" w:rsidRPr="00AD5751">
        <w:rPr>
          <w:bCs/>
          <w:sz w:val="22"/>
          <w:szCs w:val="22"/>
        </w:rPr>
        <w:t xml:space="preserve"> in Environmental Horticulture, </w:t>
      </w:r>
      <w:r w:rsidR="007D582B">
        <w:rPr>
          <w:bCs/>
          <w:sz w:val="22"/>
          <w:szCs w:val="22"/>
        </w:rPr>
        <w:t xml:space="preserve">Dept. of Environmental Horticulture, </w:t>
      </w:r>
      <w:r w:rsidR="00CB4417" w:rsidRPr="00AD5751">
        <w:rPr>
          <w:bCs/>
          <w:sz w:val="22"/>
          <w:szCs w:val="22"/>
        </w:rPr>
        <w:t>University of Florida</w:t>
      </w:r>
      <w:r w:rsidR="007D582B">
        <w:rPr>
          <w:bCs/>
          <w:sz w:val="22"/>
          <w:szCs w:val="22"/>
        </w:rPr>
        <w:t xml:space="preserve">. </w:t>
      </w:r>
      <w:r w:rsidR="007D582B" w:rsidRPr="007D582B">
        <w:rPr>
          <w:bCs/>
          <w:sz w:val="22"/>
          <w:szCs w:val="22"/>
        </w:rPr>
        <w:t>‘Evaluation of floriculture and edible plant species effects on root zone pH’</w:t>
      </w:r>
    </w:p>
    <w:p w:rsidR="006F1346" w:rsidRPr="00CB4417" w:rsidRDefault="006F1346" w:rsidP="007D582B">
      <w:pPr>
        <w:ind w:left="2880" w:hanging="2880"/>
        <w:rPr>
          <w:bCs/>
          <w:sz w:val="22"/>
          <w:szCs w:val="22"/>
        </w:rPr>
      </w:pPr>
    </w:p>
    <w:p w:rsidR="00CB4417" w:rsidRPr="00CB4417" w:rsidRDefault="00CB4417" w:rsidP="00BA4E2E">
      <w:pPr>
        <w:ind w:left="2880" w:hanging="2880"/>
        <w:rPr>
          <w:bCs/>
          <w:sz w:val="22"/>
          <w:szCs w:val="22"/>
        </w:rPr>
      </w:pPr>
      <w:r w:rsidRPr="00CB4417">
        <w:rPr>
          <w:bCs/>
          <w:sz w:val="22"/>
          <w:szCs w:val="22"/>
        </w:rPr>
        <w:t>2009</w:t>
      </w:r>
      <w:r w:rsidR="00BA4E2E">
        <w:rPr>
          <w:b/>
          <w:bCs/>
          <w:sz w:val="22"/>
          <w:szCs w:val="22"/>
        </w:rPr>
        <w:tab/>
      </w:r>
      <w:r w:rsidR="00BA4E2E">
        <w:rPr>
          <w:bCs/>
          <w:sz w:val="22"/>
          <w:szCs w:val="22"/>
        </w:rPr>
        <w:t xml:space="preserve">Bachelor of Science in </w:t>
      </w:r>
      <w:r w:rsidRPr="00AD5751">
        <w:rPr>
          <w:bCs/>
          <w:sz w:val="22"/>
          <w:szCs w:val="22"/>
        </w:rPr>
        <w:t xml:space="preserve">Environmental Horticulture, </w:t>
      </w:r>
      <w:r w:rsidR="00BA4E2E" w:rsidRPr="00AD5751">
        <w:rPr>
          <w:bCs/>
          <w:sz w:val="22"/>
          <w:szCs w:val="22"/>
        </w:rPr>
        <w:t>University of Florida</w:t>
      </w:r>
      <w:r w:rsidR="00BA4E2E">
        <w:rPr>
          <w:bCs/>
          <w:sz w:val="22"/>
          <w:szCs w:val="22"/>
        </w:rPr>
        <w:t xml:space="preserve">, Degree Specialization: Horticultural </w:t>
      </w:r>
      <w:r w:rsidR="002A1F99">
        <w:rPr>
          <w:bCs/>
          <w:sz w:val="22"/>
          <w:szCs w:val="22"/>
        </w:rPr>
        <w:t>O</w:t>
      </w:r>
      <w:r w:rsidR="00BA4E2E">
        <w:rPr>
          <w:bCs/>
          <w:sz w:val="22"/>
          <w:szCs w:val="22"/>
        </w:rPr>
        <w:t>perations</w:t>
      </w:r>
    </w:p>
    <w:p w:rsidR="00CB4417" w:rsidRPr="00CB4417" w:rsidRDefault="00CB4417" w:rsidP="00CB4417">
      <w:pPr>
        <w:rPr>
          <w:bCs/>
          <w:sz w:val="22"/>
          <w:szCs w:val="22"/>
        </w:rPr>
      </w:pPr>
    </w:p>
    <w:p w:rsidR="00CB4417" w:rsidRDefault="00CB4417" w:rsidP="00CB4417">
      <w:pPr>
        <w:rPr>
          <w:b/>
          <w:bCs/>
          <w:sz w:val="22"/>
          <w:szCs w:val="22"/>
        </w:rPr>
      </w:pPr>
      <w:r w:rsidRPr="00CB4417">
        <w:rPr>
          <w:b/>
          <w:bCs/>
          <w:sz w:val="22"/>
          <w:szCs w:val="22"/>
        </w:rPr>
        <w:t>PROFESSIONAL EXPERIENCE</w:t>
      </w:r>
    </w:p>
    <w:p w:rsidR="000928A8" w:rsidRDefault="000928A8" w:rsidP="00CB4417">
      <w:pPr>
        <w:rPr>
          <w:b/>
          <w:bCs/>
          <w:sz w:val="22"/>
          <w:szCs w:val="22"/>
        </w:rPr>
      </w:pPr>
    </w:p>
    <w:p w:rsidR="000928A8" w:rsidRPr="000928A8" w:rsidRDefault="000928A8" w:rsidP="005778E5">
      <w:pPr>
        <w:ind w:left="2880" w:hanging="2880"/>
        <w:rPr>
          <w:bCs/>
          <w:sz w:val="22"/>
          <w:szCs w:val="22"/>
        </w:rPr>
      </w:pPr>
      <w:r>
        <w:rPr>
          <w:bCs/>
          <w:sz w:val="22"/>
          <w:szCs w:val="22"/>
        </w:rPr>
        <w:t>October 2018 – Present</w:t>
      </w:r>
      <w:r>
        <w:rPr>
          <w:bCs/>
          <w:sz w:val="22"/>
          <w:szCs w:val="22"/>
        </w:rPr>
        <w:tab/>
        <w:t xml:space="preserve">Assistant Professor for Greenhouse Management and Controlled Environment Horticulture (80% research/20%teaching), University of Arkansas, Department of Horticulture.    </w:t>
      </w:r>
    </w:p>
    <w:p w:rsidR="000928A8" w:rsidRPr="00800DA3" w:rsidRDefault="000928A8" w:rsidP="00CB4417">
      <w:pPr>
        <w:rPr>
          <w:b/>
          <w:bCs/>
          <w:sz w:val="22"/>
          <w:szCs w:val="22"/>
        </w:rPr>
      </w:pPr>
    </w:p>
    <w:p w:rsidR="00CB4417" w:rsidRDefault="001B4DA2" w:rsidP="00103ED9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 xml:space="preserve">Sept 2016 – </w:t>
      </w:r>
      <w:r w:rsidR="000928A8">
        <w:rPr>
          <w:sz w:val="22"/>
          <w:szCs w:val="22"/>
        </w:rPr>
        <w:t>September 2018</w:t>
      </w:r>
      <w:r>
        <w:rPr>
          <w:sz w:val="22"/>
          <w:szCs w:val="22"/>
        </w:rPr>
        <w:tab/>
      </w:r>
      <w:r w:rsidR="00BF56B4" w:rsidRPr="00865745">
        <w:rPr>
          <w:sz w:val="22"/>
          <w:szCs w:val="22"/>
        </w:rPr>
        <w:t>Extension</w:t>
      </w:r>
      <w:r w:rsidR="00865745">
        <w:rPr>
          <w:sz w:val="22"/>
          <w:szCs w:val="22"/>
        </w:rPr>
        <w:t xml:space="preserve"> State Specialist for </w:t>
      </w:r>
      <w:r w:rsidRPr="00865745">
        <w:rPr>
          <w:sz w:val="22"/>
          <w:szCs w:val="22"/>
        </w:rPr>
        <w:t>Greenhouse Management and Technolog</w:t>
      </w:r>
      <w:r w:rsidR="00865745">
        <w:rPr>
          <w:sz w:val="22"/>
          <w:szCs w:val="22"/>
        </w:rPr>
        <w:t xml:space="preserve">ies (60% extension/30% research/10% teaching), </w:t>
      </w:r>
      <w:r w:rsidRPr="00865745">
        <w:rPr>
          <w:sz w:val="22"/>
          <w:szCs w:val="22"/>
        </w:rPr>
        <w:t>University of New Hampshire</w:t>
      </w:r>
      <w:r w:rsidR="00865745">
        <w:rPr>
          <w:sz w:val="22"/>
          <w:szCs w:val="22"/>
        </w:rPr>
        <w:t xml:space="preserve"> Cooperative Extension, Dept. of Agriculture, Nutrition, and Food Systems. </w:t>
      </w:r>
      <w:r w:rsidR="00C40959" w:rsidRPr="00AC2B58">
        <w:rPr>
          <w:i/>
          <w:sz w:val="22"/>
          <w:szCs w:val="22"/>
        </w:rPr>
        <w:t>Research</w:t>
      </w:r>
      <w:r w:rsidR="00103ED9" w:rsidRPr="00AC2B58">
        <w:rPr>
          <w:i/>
          <w:sz w:val="22"/>
          <w:szCs w:val="22"/>
        </w:rPr>
        <w:t xml:space="preserve"> and extension</w:t>
      </w:r>
      <w:r w:rsidR="00C40959" w:rsidRPr="00AC2B58">
        <w:rPr>
          <w:i/>
          <w:sz w:val="22"/>
          <w:szCs w:val="22"/>
        </w:rPr>
        <w:t>:</w:t>
      </w:r>
      <w:r w:rsidR="00C40959">
        <w:rPr>
          <w:sz w:val="22"/>
          <w:szCs w:val="22"/>
        </w:rPr>
        <w:t xml:space="preserve"> pH and nutrient management, water quality, </w:t>
      </w:r>
      <w:r w:rsidR="009301EE">
        <w:rPr>
          <w:sz w:val="22"/>
          <w:szCs w:val="22"/>
        </w:rPr>
        <w:t xml:space="preserve">sensor-based and wireless irrigation technology, </w:t>
      </w:r>
      <w:r w:rsidR="00103ED9">
        <w:rPr>
          <w:sz w:val="22"/>
          <w:szCs w:val="22"/>
        </w:rPr>
        <w:t xml:space="preserve">propagation, evapotranspiration, </w:t>
      </w:r>
      <w:r w:rsidR="00C40959">
        <w:rPr>
          <w:sz w:val="22"/>
          <w:szCs w:val="22"/>
        </w:rPr>
        <w:t>soil</w:t>
      </w:r>
      <w:r w:rsidR="005C11BC">
        <w:rPr>
          <w:sz w:val="22"/>
          <w:szCs w:val="22"/>
        </w:rPr>
        <w:t>less substrates</w:t>
      </w:r>
      <w:r w:rsidR="00C40959">
        <w:rPr>
          <w:sz w:val="22"/>
          <w:szCs w:val="22"/>
        </w:rPr>
        <w:t>, post-p</w:t>
      </w:r>
      <w:r w:rsidR="00103ED9">
        <w:rPr>
          <w:sz w:val="22"/>
          <w:szCs w:val="22"/>
        </w:rPr>
        <w:t xml:space="preserve">roduction, online training videos, </w:t>
      </w:r>
      <w:r w:rsidR="00B84011">
        <w:rPr>
          <w:sz w:val="22"/>
          <w:szCs w:val="22"/>
        </w:rPr>
        <w:t>controlled-environment factors (light, temperature, CO</w:t>
      </w:r>
      <w:r w:rsidR="00B84011" w:rsidRPr="00B84011">
        <w:rPr>
          <w:sz w:val="22"/>
          <w:szCs w:val="22"/>
          <w:vertAlign w:val="subscript"/>
        </w:rPr>
        <w:t>2</w:t>
      </w:r>
      <w:r w:rsidR="00B84011">
        <w:rPr>
          <w:sz w:val="22"/>
          <w:szCs w:val="22"/>
        </w:rPr>
        <w:t>, humidity)</w:t>
      </w:r>
      <w:r w:rsidR="00C40959">
        <w:rPr>
          <w:sz w:val="22"/>
          <w:szCs w:val="22"/>
        </w:rPr>
        <w:t xml:space="preserve">. </w:t>
      </w:r>
      <w:r w:rsidR="00C40959" w:rsidRPr="00AC2B58">
        <w:rPr>
          <w:i/>
          <w:sz w:val="22"/>
          <w:szCs w:val="22"/>
        </w:rPr>
        <w:t>Teaching:</w:t>
      </w:r>
      <w:r w:rsidR="00C40959">
        <w:rPr>
          <w:sz w:val="22"/>
          <w:szCs w:val="22"/>
        </w:rPr>
        <w:t xml:space="preserve"> Undergraduate (SAFS 689) and graduate level (ANFS 895) Greenhouse Operations and Management</w:t>
      </w:r>
    </w:p>
    <w:p w:rsidR="006F1346" w:rsidRPr="00103ED9" w:rsidRDefault="006F1346" w:rsidP="00103ED9">
      <w:pPr>
        <w:ind w:left="2880" w:hanging="2880"/>
        <w:rPr>
          <w:sz w:val="22"/>
          <w:szCs w:val="22"/>
        </w:rPr>
      </w:pPr>
    </w:p>
    <w:p w:rsidR="00CB4417" w:rsidRDefault="006A6557" w:rsidP="00103ED9">
      <w:pPr>
        <w:ind w:left="2880" w:hanging="2880"/>
        <w:rPr>
          <w:sz w:val="22"/>
          <w:szCs w:val="22"/>
        </w:rPr>
      </w:pPr>
      <w:r w:rsidRPr="00865745">
        <w:rPr>
          <w:sz w:val="22"/>
          <w:szCs w:val="22"/>
        </w:rPr>
        <w:t>Jul</w:t>
      </w:r>
      <w:r w:rsidR="00A91AA9">
        <w:rPr>
          <w:sz w:val="22"/>
          <w:szCs w:val="22"/>
        </w:rPr>
        <w:t>y</w:t>
      </w:r>
      <w:r w:rsidRPr="00865745">
        <w:rPr>
          <w:sz w:val="22"/>
          <w:szCs w:val="22"/>
        </w:rPr>
        <w:t xml:space="preserve"> 2012 </w:t>
      </w:r>
      <w:r w:rsidR="00800DA3" w:rsidRPr="00865745">
        <w:rPr>
          <w:sz w:val="22"/>
          <w:szCs w:val="22"/>
        </w:rPr>
        <w:t>– July 2016</w:t>
      </w:r>
      <w:r w:rsidR="00103ED9">
        <w:rPr>
          <w:sz w:val="22"/>
          <w:szCs w:val="22"/>
        </w:rPr>
        <w:tab/>
        <w:t>Research Assistant (previously greenhouse technician and biologist)</w:t>
      </w:r>
      <w:r w:rsidR="007D5D82" w:rsidRPr="00865745">
        <w:rPr>
          <w:sz w:val="22"/>
          <w:szCs w:val="22"/>
        </w:rPr>
        <w:t xml:space="preserve">, </w:t>
      </w:r>
      <w:r w:rsidR="00103ED9">
        <w:rPr>
          <w:sz w:val="22"/>
          <w:szCs w:val="22"/>
        </w:rPr>
        <w:t xml:space="preserve">Department of Environmental Horticulture, </w:t>
      </w:r>
      <w:r w:rsidR="007D5D82" w:rsidRPr="00865745">
        <w:rPr>
          <w:sz w:val="22"/>
          <w:szCs w:val="22"/>
        </w:rPr>
        <w:t>University of Florida</w:t>
      </w:r>
      <w:r w:rsidR="00103ED9">
        <w:rPr>
          <w:sz w:val="22"/>
          <w:szCs w:val="22"/>
        </w:rPr>
        <w:t>. Quantifying hydroponic and floriculture crop species acidic and basic</w:t>
      </w:r>
      <w:r w:rsidR="005C11BC">
        <w:rPr>
          <w:sz w:val="22"/>
          <w:szCs w:val="22"/>
        </w:rPr>
        <w:t xml:space="preserve"> root responses. Also worked on</w:t>
      </w:r>
      <w:r w:rsidR="00103ED9">
        <w:rPr>
          <w:sz w:val="22"/>
          <w:szCs w:val="22"/>
        </w:rPr>
        <w:t xml:space="preserve"> irrigation</w:t>
      </w:r>
      <w:r w:rsidR="005C11BC">
        <w:rPr>
          <w:sz w:val="22"/>
          <w:szCs w:val="22"/>
        </w:rPr>
        <w:t xml:space="preserve"> scheduling</w:t>
      </w:r>
      <w:r w:rsidR="00103ED9">
        <w:rPr>
          <w:sz w:val="22"/>
          <w:szCs w:val="22"/>
        </w:rPr>
        <w:t xml:space="preserve"> in stock plants, water treatment technology/agrichemicals, crop scheduling for greenhouse blueberry, soilless substrates, propagation, organic fertilizer</w:t>
      </w:r>
      <w:r w:rsidR="00E46496">
        <w:rPr>
          <w:sz w:val="22"/>
          <w:szCs w:val="22"/>
        </w:rPr>
        <w:t xml:space="preserve"> strategies</w:t>
      </w:r>
      <w:r w:rsidR="005C11BC">
        <w:rPr>
          <w:sz w:val="22"/>
          <w:szCs w:val="22"/>
        </w:rPr>
        <w:t xml:space="preserve">, </w:t>
      </w:r>
      <w:r w:rsidR="00103ED9">
        <w:rPr>
          <w:sz w:val="22"/>
          <w:szCs w:val="22"/>
        </w:rPr>
        <w:t>online training videos for hydroponics and floriculture</w:t>
      </w:r>
      <w:r w:rsidR="00E46496">
        <w:rPr>
          <w:sz w:val="22"/>
          <w:szCs w:val="22"/>
        </w:rPr>
        <w:t>.</w:t>
      </w:r>
    </w:p>
    <w:p w:rsidR="006F1346" w:rsidRPr="00865745" w:rsidRDefault="006F1346" w:rsidP="00103ED9">
      <w:pPr>
        <w:ind w:left="2880" w:hanging="2880"/>
        <w:rPr>
          <w:sz w:val="22"/>
          <w:szCs w:val="22"/>
        </w:rPr>
      </w:pPr>
    </w:p>
    <w:p w:rsidR="007D5D82" w:rsidRDefault="006A6557" w:rsidP="00766727">
      <w:pPr>
        <w:ind w:left="2880" w:hanging="2880"/>
        <w:rPr>
          <w:sz w:val="22"/>
          <w:szCs w:val="22"/>
        </w:rPr>
      </w:pPr>
      <w:r w:rsidRPr="00865745">
        <w:rPr>
          <w:sz w:val="22"/>
          <w:szCs w:val="22"/>
        </w:rPr>
        <w:t>Dec 2009 – Jun 2012</w:t>
      </w:r>
      <w:r w:rsidR="00766727">
        <w:rPr>
          <w:sz w:val="22"/>
          <w:szCs w:val="22"/>
        </w:rPr>
        <w:tab/>
      </w:r>
      <w:r w:rsidR="007D5D82" w:rsidRPr="00865745">
        <w:rPr>
          <w:sz w:val="22"/>
          <w:szCs w:val="22"/>
        </w:rPr>
        <w:t xml:space="preserve">Head Grower at Propagation Facility, </w:t>
      </w:r>
      <w:proofErr w:type="spellStart"/>
      <w:r w:rsidR="007D5D82" w:rsidRPr="00865745">
        <w:rPr>
          <w:sz w:val="22"/>
          <w:szCs w:val="22"/>
        </w:rPr>
        <w:t>Welby</w:t>
      </w:r>
      <w:proofErr w:type="spellEnd"/>
      <w:r w:rsidR="007D5D82" w:rsidRPr="00865745">
        <w:rPr>
          <w:sz w:val="22"/>
          <w:szCs w:val="22"/>
        </w:rPr>
        <w:t xml:space="preserve"> Gardens, CO</w:t>
      </w:r>
      <w:r w:rsidR="007D582B">
        <w:rPr>
          <w:sz w:val="22"/>
          <w:szCs w:val="22"/>
        </w:rPr>
        <w:t xml:space="preserve">. </w:t>
      </w:r>
      <w:r w:rsidR="00766727">
        <w:rPr>
          <w:sz w:val="22"/>
          <w:szCs w:val="22"/>
        </w:rPr>
        <w:t xml:space="preserve">Lead grower for hydroponic basil, arugula, lettuce, and mint and organic basil. Lead propagator and grower for annual and perennial bedding plants. Responsible for </w:t>
      </w:r>
      <w:r w:rsidR="00EF4FC7">
        <w:rPr>
          <w:sz w:val="22"/>
          <w:szCs w:val="22"/>
        </w:rPr>
        <w:t>greenhouse facility</w:t>
      </w:r>
      <w:r w:rsidR="00766727">
        <w:rPr>
          <w:sz w:val="22"/>
          <w:szCs w:val="22"/>
        </w:rPr>
        <w:t xml:space="preserve"> fertilizer, irrigation, pest control</w:t>
      </w:r>
      <w:r w:rsidR="008367F1">
        <w:rPr>
          <w:sz w:val="22"/>
          <w:szCs w:val="22"/>
        </w:rPr>
        <w:t>, and crop scheduling</w:t>
      </w:r>
      <w:r w:rsidR="00766727">
        <w:rPr>
          <w:sz w:val="22"/>
          <w:szCs w:val="22"/>
        </w:rPr>
        <w:t xml:space="preserve"> decisions. Responsible for </w:t>
      </w:r>
      <w:r w:rsidR="008367F1">
        <w:rPr>
          <w:sz w:val="22"/>
          <w:szCs w:val="22"/>
        </w:rPr>
        <w:t xml:space="preserve">environmental control computer decisions. </w:t>
      </w:r>
      <w:r w:rsidR="00766727">
        <w:rPr>
          <w:sz w:val="22"/>
          <w:szCs w:val="22"/>
        </w:rPr>
        <w:t xml:space="preserve">Oversaw harvesting and quality control. Managed a grower </w:t>
      </w:r>
      <w:r w:rsidR="005C11BC">
        <w:rPr>
          <w:sz w:val="22"/>
          <w:szCs w:val="22"/>
        </w:rPr>
        <w:t xml:space="preserve">and labor </w:t>
      </w:r>
      <w:r w:rsidR="00766727">
        <w:rPr>
          <w:sz w:val="22"/>
          <w:szCs w:val="22"/>
        </w:rPr>
        <w:t>staff.</w:t>
      </w:r>
    </w:p>
    <w:p w:rsidR="006F1346" w:rsidRPr="00865745" w:rsidRDefault="006F1346" w:rsidP="00766727">
      <w:pPr>
        <w:ind w:left="2880" w:hanging="2880"/>
        <w:rPr>
          <w:sz w:val="22"/>
          <w:szCs w:val="22"/>
        </w:rPr>
      </w:pPr>
    </w:p>
    <w:p w:rsidR="007D5D82" w:rsidRDefault="00C40959" w:rsidP="008367F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 xml:space="preserve">Jan </w:t>
      </w:r>
      <w:r w:rsidR="00F33965" w:rsidRPr="00865745">
        <w:rPr>
          <w:sz w:val="22"/>
          <w:szCs w:val="22"/>
        </w:rPr>
        <w:t xml:space="preserve">2008 – </w:t>
      </w:r>
      <w:r>
        <w:rPr>
          <w:sz w:val="22"/>
          <w:szCs w:val="22"/>
        </w:rPr>
        <w:t xml:space="preserve">May </w:t>
      </w:r>
      <w:r w:rsidR="008367F1">
        <w:rPr>
          <w:sz w:val="22"/>
          <w:szCs w:val="22"/>
        </w:rPr>
        <w:t>2009</w:t>
      </w:r>
      <w:r w:rsidR="008367F1">
        <w:rPr>
          <w:sz w:val="22"/>
          <w:szCs w:val="22"/>
        </w:rPr>
        <w:tab/>
      </w:r>
      <w:r w:rsidR="00671502" w:rsidRPr="00865745">
        <w:rPr>
          <w:sz w:val="22"/>
          <w:szCs w:val="22"/>
        </w:rPr>
        <w:t>Plant Tissue Culture Technician</w:t>
      </w:r>
      <w:r w:rsidR="00F33965" w:rsidRPr="00865745">
        <w:rPr>
          <w:sz w:val="22"/>
          <w:szCs w:val="22"/>
        </w:rPr>
        <w:t xml:space="preserve">, </w:t>
      </w:r>
      <w:r w:rsidR="008367F1">
        <w:rPr>
          <w:sz w:val="22"/>
          <w:szCs w:val="22"/>
        </w:rPr>
        <w:t xml:space="preserve">Dept. of Environmental Horticulture, </w:t>
      </w:r>
      <w:r w:rsidR="00F33965" w:rsidRPr="00865745">
        <w:rPr>
          <w:sz w:val="22"/>
          <w:szCs w:val="22"/>
        </w:rPr>
        <w:t>University of Florida</w:t>
      </w:r>
      <w:r w:rsidR="008367F1">
        <w:rPr>
          <w:sz w:val="22"/>
          <w:szCs w:val="22"/>
        </w:rPr>
        <w:t xml:space="preserve">. Maintained </w:t>
      </w:r>
      <w:r w:rsidR="008367F1" w:rsidRPr="008367F1">
        <w:rPr>
          <w:i/>
          <w:sz w:val="22"/>
          <w:szCs w:val="22"/>
        </w:rPr>
        <w:t>in vitro</w:t>
      </w:r>
      <w:r w:rsidR="008367F1">
        <w:rPr>
          <w:sz w:val="22"/>
          <w:szCs w:val="22"/>
        </w:rPr>
        <w:t xml:space="preserve"> cultures of sea oats, blueberries, strawberry, and various aquatic plants. Conducted research </w:t>
      </w:r>
      <w:r w:rsidR="00353E9D">
        <w:rPr>
          <w:sz w:val="22"/>
          <w:szCs w:val="22"/>
        </w:rPr>
        <w:t xml:space="preserve">on </w:t>
      </w:r>
      <w:proofErr w:type="spellStart"/>
      <w:r w:rsidR="00353E9D">
        <w:rPr>
          <w:sz w:val="22"/>
          <w:szCs w:val="22"/>
        </w:rPr>
        <w:t>allelopathy</w:t>
      </w:r>
      <w:proofErr w:type="spellEnd"/>
      <w:r w:rsidR="00353E9D">
        <w:rPr>
          <w:sz w:val="22"/>
          <w:szCs w:val="22"/>
        </w:rPr>
        <w:t xml:space="preserve"> of</w:t>
      </w:r>
      <w:r w:rsidR="008367F1">
        <w:rPr>
          <w:sz w:val="22"/>
          <w:szCs w:val="22"/>
        </w:rPr>
        <w:t xml:space="preserve"> invasive aquatic fern </w:t>
      </w:r>
      <w:proofErr w:type="spellStart"/>
      <w:r w:rsidR="008367F1" w:rsidRPr="008367F1">
        <w:rPr>
          <w:i/>
          <w:sz w:val="22"/>
          <w:szCs w:val="22"/>
        </w:rPr>
        <w:t>Salvinia</w:t>
      </w:r>
      <w:proofErr w:type="spellEnd"/>
      <w:r w:rsidR="008367F1" w:rsidRPr="008367F1">
        <w:rPr>
          <w:i/>
          <w:sz w:val="22"/>
          <w:szCs w:val="22"/>
        </w:rPr>
        <w:t xml:space="preserve"> </w:t>
      </w:r>
      <w:proofErr w:type="spellStart"/>
      <w:r w:rsidR="008367F1" w:rsidRPr="008367F1">
        <w:rPr>
          <w:i/>
          <w:sz w:val="22"/>
          <w:szCs w:val="22"/>
        </w:rPr>
        <w:t>molesta</w:t>
      </w:r>
      <w:proofErr w:type="spellEnd"/>
      <w:r w:rsidR="008367F1">
        <w:rPr>
          <w:sz w:val="22"/>
          <w:szCs w:val="22"/>
        </w:rPr>
        <w:t>.</w:t>
      </w:r>
    </w:p>
    <w:p w:rsidR="00800DA3" w:rsidRDefault="00800DA3" w:rsidP="00800DA3">
      <w:pPr>
        <w:rPr>
          <w:bCs/>
          <w:sz w:val="22"/>
          <w:szCs w:val="22"/>
        </w:rPr>
      </w:pPr>
    </w:p>
    <w:p w:rsidR="001322D6" w:rsidRPr="00800DA3" w:rsidRDefault="001322D6" w:rsidP="001322D6">
      <w:pPr>
        <w:rPr>
          <w:b/>
          <w:bCs/>
          <w:sz w:val="22"/>
          <w:szCs w:val="22"/>
        </w:rPr>
      </w:pPr>
      <w:r w:rsidRPr="00E75871">
        <w:rPr>
          <w:b/>
          <w:bCs/>
          <w:sz w:val="22"/>
          <w:szCs w:val="22"/>
        </w:rPr>
        <w:t>PUBLICATIONS</w:t>
      </w:r>
    </w:p>
    <w:p w:rsidR="009B732F" w:rsidRPr="006D4F73" w:rsidRDefault="009B732F" w:rsidP="009B732F">
      <w:pPr>
        <w:rPr>
          <w:color w:val="222222"/>
          <w:sz w:val="22"/>
          <w:u w:val="single"/>
          <w:shd w:val="clear" w:color="auto" w:fill="FFFFFF"/>
        </w:rPr>
      </w:pPr>
    </w:p>
    <w:p w:rsidR="00865745" w:rsidRPr="006D4F73" w:rsidRDefault="00865745" w:rsidP="009B732F">
      <w:pPr>
        <w:rPr>
          <w:b/>
          <w:color w:val="222222"/>
          <w:sz w:val="22"/>
          <w:shd w:val="clear" w:color="auto" w:fill="FFFFFF"/>
        </w:rPr>
      </w:pPr>
      <w:r w:rsidRPr="006D4F73">
        <w:rPr>
          <w:b/>
          <w:color w:val="222222"/>
          <w:sz w:val="22"/>
          <w:shd w:val="clear" w:color="auto" w:fill="FFFFFF"/>
        </w:rPr>
        <w:t>Refereed Journal and Proceedings Articles</w:t>
      </w:r>
    </w:p>
    <w:p w:rsidR="0093414D" w:rsidRDefault="0093414D" w:rsidP="00865745">
      <w:pPr>
        <w:pStyle w:val="ListParagraph"/>
        <w:numPr>
          <w:ilvl w:val="0"/>
          <w:numId w:val="9"/>
        </w:num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Gomez, C. C.J. </w:t>
      </w:r>
      <w:proofErr w:type="spellStart"/>
      <w:r>
        <w:rPr>
          <w:color w:val="222222"/>
          <w:sz w:val="22"/>
          <w:szCs w:val="22"/>
          <w:shd w:val="clear" w:color="auto" w:fill="FFFFFF"/>
        </w:rPr>
        <w:t>Currey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, R.W. Dickson, H. Kim, R. Hernandez, N.C. </w:t>
      </w:r>
      <w:proofErr w:type="spellStart"/>
      <w:r>
        <w:rPr>
          <w:color w:val="222222"/>
          <w:sz w:val="22"/>
          <w:szCs w:val="22"/>
          <w:shd w:val="clear" w:color="auto" w:fill="FFFFFF"/>
        </w:rPr>
        <w:t>Sabeth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, R.E. </w:t>
      </w:r>
      <w:proofErr w:type="spellStart"/>
      <w:r>
        <w:rPr>
          <w:color w:val="222222"/>
          <w:sz w:val="22"/>
          <w:szCs w:val="22"/>
          <w:shd w:val="clear" w:color="auto" w:fill="FFFFFF"/>
        </w:rPr>
        <w:t>Raudales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, R.G. Brumfield, C. Singer, A. </w:t>
      </w:r>
      <w:proofErr w:type="spellStart"/>
      <w:r>
        <w:rPr>
          <w:color w:val="222222"/>
          <w:sz w:val="22"/>
          <w:szCs w:val="22"/>
          <w:shd w:val="clear" w:color="auto" w:fill="FFFFFF"/>
        </w:rPr>
        <w:t>Laury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-Shaw, A.K. Wilke, R.G. Lopez, S.E. Burnett. </w:t>
      </w:r>
      <w:r w:rsidRPr="00D400BB">
        <w:rPr>
          <w:i/>
          <w:color w:val="222222"/>
          <w:sz w:val="22"/>
          <w:szCs w:val="22"/>
          <w:shd w:val="clear" w:color="auto" w:fill="FFFFFF"/>
        </w:rPr>
        <w:t>Submitted 2019.</w:t>
      </w:r>
      <w:r>
        <w:rPr>
          <w:color w:val="222222"/>
          <w:sz w:val="22"/>
          <w:szCs w:val="22"/>
          <w:shd w:val="clear" w:color="auto" w:fill="FFFFFF"/>
        </w:rPr>
        <w:t xml:space="preserve"> Controlled environment food production for urban </w:t>
      </w:r>
      <w:proofErr w:type="spellStart"/>
      <w:r>
        <w:rPr>
          <w:color w:val="222222"/>
          <w:sz w:val="22"/>
          <w:szCs w:val="22"/>
          <w:shd w:val="clear" w:color="auto" w:fill="FFFFFF"/>
        </w:rPr>
        <w:t>agricultlure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color w:val="222222"/>
          <w:sz w:val="22"/>
          <w:szCs w:val="22"/>
          <w:shd w:val="clear" w:color="auto" w:fill="FFFFFF"/>
        </w:rPr>
        <w:t>HortScience</w:t>
      </w:r>
      <w:proofErr w:type="spellEnd"/>
      <w:r>
        <w:rPr>
          <w:color w:val="222222"/>
          <w:sz w:val="22"/>
          <w:szCs w:val="22"/>
          <w:shd w:val="clear" w:color="auto" w:fill="FFFFFF"/>
        </w:rPr>
        <w:t>.</w:t>
      </w:r>
    </w:p>
    <w:p w:rsidR="00957DD2" w:rsidRDefault="00957DD2" w:rsidP="00865745">
      <w:pPr>
        <w:pStyle w:val="ListParagraph"/>
        <w:numPr>
          <w:ilvl w:val="0"/>
          <w:numId w:val="9"/>
        </w:num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lastRenderedPageBreak/>
        <w:t>Di</w:t>
      </w:r>
      <w:r w:rsidRPr="005509FF">
        <w:rPr>
          <w:color w:val="222222"/>
          <w:sz w:val="22"/>
          <w:szCs w:val="22"/>
          <w:shd w:val="clear" w:color="auto" w:fill="FFFFFF"/>
        </w:rPr>
        <w:t xml:space="preserve">ckson, R.W. and Fisher, P.R. </w:t>
      </w:r>
      <w:r w:rsidR="0093414D">
        <w:rPr>
          <w:i/>
          <w:color w:val="222222"/>
          <w:sz w:val="22"/>
          <w:szCs w:val="22"/>
          <w:shd w:val="clear" w:color="auto" w:fill="FFFFFF"/>
        </w:rPr>
        <w:t>In press</w:t>
      </w:r>
      <w:r w:rsidRPr="005509FF">
        <w:rPr>
          <w:color w:val="222222"/>
          <w:sz w:val="22"/>
          <w:szCs w:val="22"/>
          <w:shd w:val="clear" w:color="auto" w:fill="FFFFFF"/>
        </w:rPr>
        <w:t xml:space="preserve">. Quantifying the acidity-basicity of leafy greens and herb species in peat substrate and hydroponics. </w:t>
      </w:r>
      <w:proofErr w:type="spellStart"/>
      <w:r>
        <w:rPr>
          <w:color w:val="222222"/>
          <w:sz w:val="22"/>
          <w:szCs w:val="22"/>
          <w:shd w:val="clear" w:color="auto" w:fill="FFFFFF"/>
        </w:rPr>
        <w:t>HortScience</w:t>
      </w:r>
      <w:proofErr w:type="spellEnd"/>
      <w:r>
        <w:rPr>
          <w:color w:val="222222"/>
          <w:sz w:val="22"/>
          <w:szCs w:val="22"/>
          <w:shd w:val="clear" w:color="auto" w:fill="FFFFFF"/>
        </w:rPr>
        <w:t>.</w:t>
      </w:r>
    </w:p>
    <w:p w:rsidR="00D75C59" w:rsidRPr="00C40959" w:rsidRDefault="00D75C59" w:rsidP="00865745">
      <w:pPr>
        <w:pStyle w:val="ListParagraph"/>
        <w:numPr>
          <w:ilvl w:val="0"/>
          <w:numId w:val="9"/>
        </w:numPr>
        <w:rPr>
          <w:color w:val="222222"/>
          <w:sz w:val="22"/>
          <w:szCs w:val="22"/>
          <w:shd w:val="clear" w:color="auto" w:fill="FFFFFF"/>
        </w:rPr>
      </w:pPr>
      <w:r w:rsidRPr="00C40959">
        <w:rPr>
          <w:color w:val="222222"/>
          <w:sz w:val="22"/>
          <w:szCs w:val="22"/>
          <w:shd w:val="clear" w:color="auto" w:fill="FFFFFF"/>
        </w:rPr>
        <w:t xml:space="preserve">Dickson, R.W. and Fisher, P.R. </w:t>
      </w:r>
      <w:r w:rsidRPr="00C40959">
        <w:rPr>
          <w:i/>
          <w:color w:val="222222"/>
          <w:sz w:val="22"/>
          <w:szCs w:val="22"/>
          <w:shd w:val="clear" w:color="auto" w:fill="FFFFFF"/>
        </w:rPr>
        <w:t>In press</w:t>
      </w:r>
      <w:r w:rsidRPr="00C40959">
        <w:rPr>
          <w:color w:val="222222"/>
          <w:sz w:val="22"/>
          <w:szCs w:val="22"/>
          <w:shd w:val="clear" w:color="auto" w:fill="FFFFFF"/>
        </w:rPr>
        <w:t xml:space="preserve">. Quantifying pH effect of fifteen floriculture species in peat substrate. </w:t>
      </w:r>
      <w:r w:rsidRPr="00C40959">
        <w:rPr>
          <w:bCs/>
          <w:sz w:val="22"/>
          <w:szCs w:val="22"/>
        </w:rPr>
        <w:t>Proc. IS on Growing Media and Soilless Cultivation.</w:t>
      </w:r>
      <w:r w:rsidRPr="00C4095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40959">
        <w:rPr>
          <w:color w:val="222222"/>
          <w:sz w:val="22"/>
          <w:szCs w:val="22"/>
          <w:shd w:val="clear" w:color="auto" w:fill="FFFFFF"/>
        </w:rPr>
        <w:t>Acta</w:t>
      </w:r>
      <w:proofErr w:type="spellEnd"/>
      <w:r w:rsidRPr="00C40959">
        <w:rPr>
          <w:color w:val="222222"/>
          <w:sz w:val="22"/>
          <w:szCs w:val="22"/>
          <w:shd w:val="clear" w:color="auto" w:fill="FFFFFF"/>
        </w:rPr>
        <w:t xml:space="preserve"> Hort.</w:t>
      </w:r>
    </w:p>
    <w:p w:rsidR="009B732F" w:rsidRPr="00C40959" w:rsidRDefault="009B732F" w:rsidP="00865745">
      <w:pPr>
        <w:pStyle w:val="ListParagraph"/>
        <w:numPr>
          <w:ilvl w:val="0"/>
          <w:numId w:val="9"/>
        </w:numPr>
        <w:rPr>
          <w:color w:val="222222"/>
          <w:sz w:val="22"/>
          <w:szCs w:val="22"/>
          <w:shd w:val="clear" w:color="auto" w:fill="FFFFFF"/>
        </w:rPr>
      </w:pPr>
      <w:r w:rsidRPr="00C40959">
        <w:rPr>
          <w:color w:val="222222"/>
          <w:sz w:val="22"/>
          <w:szCs w:val="22"/>
          <w:shd w:val="clear" w:color="auto" w:fill="FFFFFF"/>
        </w:rPr>
        <w:t xml:space="preserve">Dickson, R.W., Fisher, P.R., and Argo, W.R. 2017. Quantifying acidity and basicity of fifteen floriculture species in peat substrate. </w:t>
      </w:r>
      <w:proofErr w:type="spellStart"/>
      <w:r w:rsidRPr="00C40959">
        <w:rPr>
          <w:color w:val="222222"/>
          <w:sz w:val="22"/>
          <w:szCs w:val="22"/>
          <w:shd w:val="clear" w:color="auto" w:fill="FFFFFF"/>
        </w:rPr>
        <w:t>HortScience</w:t>
      </w:r>
      <w:proofErr w:type="spellEnd"/>
      <w:r w:rsidRPr="00C40959">
        <w:rPr>
          <w:color w:val="222222"/>
          <w:sz w:val="22"/>
          <w:szCs w:val="22"/>
          <w:shd w:val="clear" w:color="auto" w:fill="FFFFFF"/>
        </w:rPr>
        <w:t xml:space="preserve"> 52 (8): 1065-1072.</w:t>
      </w:r>
    </w:p>
    <w:p w:rsidR="009B732F" w:rsidRPr="00C40959" w:rsidRDefault="009B732F" w:rsidP="00865745">
      <w:pPr>
        <w:pStyle w:val="ListParagraph"/>
        <w:numPr>
          <w:ilvl w:val="0"/>
          <w:numId w:val="9"/>
        </w:numPr>
        <w:rPr>
          <w:color w:val="222222"/>
          <w:sz w:val="22"/>
          <w:szCs w:val="22"/>
          <w:shd w:val="clear" w:color="auto" w:fill="FFFFFF"/>
        </w:rPr>
      </w:pPr>
      <w:r w:rsidRPr="00C40959">
        <w:rPr>
          <w:color w:val="222222"/>
          <w:sz w:val="22"/>
          <w:szCs w:val="22"/>
          <w:shd w:val="clear" w:color="auto" w:fill="FFFFFF"/>
        </w:rPr>
        <w:t xml:space="preserve">Dickson, R.W, and Fisher, P.R. 2017. Ammonium-nitrate ration and cation/anion uptake affect the acidity or basicity of floriculture species. </w:t>
      </w:r>
      <w:r w:rsidRPr="00C40959">
        <w:rPr>
          <w:bCs/>
          <w:sz w:val="22"/>
          <w:szCs w:val="22"/>
        </w:rPr>
        <w:t xml:space="preserve">Proc. IS on Growing Media and Soilless Cultivation. </w:t>
      </w:r>
      <w:proofErr w:type="spellStart"/>
      <w:r w:rsidRPr="00C40959">
        <w:rPr>
          <w:bCs/>
          <w:sz w:val="22"/>
          <w:szCs w:val="22"/>
        </w:rPr>
        <w:t>Acta</w:t>
      </w:r>
      <w:proofErr w:type="spellEnd"/>
      <w:r w:rsidRPr="00C40959">
        <w:rPr>
          <w:bCs/>
          <w:sz w:val="22"/>
          <w:szCs w:val="22"/>
        </w:rPr>
        <w:t xml:space="preserve"> Hort. 1168, ISHS</w:t>
      </w:r>
    </w:p>
    <w:p w:rsidR="009B732F" w:rsidRPr="00C40959" w:rsidRDefault="009B732F" w:rsidP="00865745">
      <w:pPr>
        <w:pStyle w:val="ListParagraph"/>
        <w:numPr>
          <w:ilvl w:val="0"/>
          <w:numId w:val="9"/>
        </w:numPr>
        <w:rPr>
          <w:color w:val="222222"/>
          <w:sz w:val="22"/>
          <w:szCs w:val="22"/>
          <w:shd w:val="clear" w:color="auto" w:fill="FFFFFF"/>
        </w:rPr>
      </w:pPr>
      <w:r w:rsidRPr="00C40959">
        <w:rPr>
          <w:color w:val="222222"/>
          <w:sz w:val="22"/>
          <w:szCs w:val="22"/>
          <w:shd w:val="clear" w:color="auto" w:fill="FFFFFF"/>
        </w:rPr>
        <w:t xml:space="preserve">Dickson, R.W., Fisher, P.R., </w:t>
      </w:r>
      <w:proofErr w:type="spellStart"/>
      <w:r w:rsidRPr="00C40959">
        <w:rPr>
          <w:color w:val="222222"/>
          <w:sz w:val="22"/>
          <w:szCs w:val="22"/>
          <w:shd w:val="clear" w:color="auto" w:fill="FFFFFF"/>
        </w:rPr>
        <w:t>Padhye</w:t>
      </w:r>
      <w:proofErr w:type="spellEnd"/>
      <w:r w:rsidRPr="00C40959">
        <w:rPr>
          <w:color w:val="222222"/>
          <w:sz w:val="22"/>
          <w:szCs w:val="22"/>
          <w:shd w:val="clear" w:color="auto" w:fill="FFFFFF"/>
        </w:rPr>
        <w:t xml:space="preserve">, S.R., and Argo, W.R. 2016. Evaluating </w:t>
      </w:r>
      <w:proofErr w:type="spellStart"/>
      <w:r w:rsidRPr="00C40959">
        <w:rPr>
          <w:color w:val="222222"/>
          <w:sz w:val="22"/>
          <w:szCs w:val="22"/>
          <w:shd w:val="clear" w:color="auto" w:fill="FFFFFF"/>
        </w:rPr>
        <w:t>calibrachoa</w:t>
      </w:r>
      <w:proofErr w:type="spellEnd"/>
      <w:r w:rsidRPr="00C40959">
        <w:rPr>
          <w:color w:val="222222"/>
          <w:sz w:val="22"/>
          <w:szCs w:val="22"/>
          <w:shd w:val="clear" w:color="auto" w:fill="FFFFFF"/>
        </w:rPr>
        <w:t xml:space="preserve"> (</w:t>
      </w:r>
      <w:proofErr w:type="spellStart"/>
      <w:r w:rsidRPr="00C40959">
        <w:rPr>
          <w:i/>
          <w:color w:val="222222"/>
          <w:sz w:val="22"/>
          <w:szCs w:val="22"/>
          <w:shd w:val="clear" w:color="auto" w:fill="FFFFFF"/>
        </w:rPr>
        <w:t>Calibrachoa</w:t>
      </w:r>
      <w:proofErr w:type="spellEnd"/>
      <w:r w:rsidRPr="00C40959">
        <w:rPr>
          <w:color w:val="222222"/>
          <w:sz w:val="22"/>
          <w:szCs w:val="22"/>
          <w:shd w:val="clear" w:color="auto" w:fill="FFFFFF"/>
        </w:rPr>
        <w:t xml:space="preserve"> × </w:t>
      </w:r>
      <w:proofErr w:type="spellStart"/>
      <w:r w:rsidRPr="00C40959">
        <w:rPr>
          <w:i/>
          <w:color w:val="222222"/>
          <w:sz w:val="22"/>
          <w:szCs w:val="22"/>
          <w:shd w:val="clear" w:color="auto" w:fill="FFFFFF"/>
        </w:rPr>
        <w:t>hybrida</w:t>
      </w:r>
      <w:proofErr w:type="spellEnd"/>
      <w:r w:rsidRPr="00C4095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40959">
        <w:rPr>
          <w:color w:val="222222"/>
          <w:sz w:val="22"/>
          <w:szCs w:val="22"/>
          <w:shd w:val="clear" w:color="auto" w:fill="FFFFFF"/>
        </w:rPr>
        <w:t>Cerv</w:t>
      </w:r>
      <w:proofErr w:type="spellEnd"/>
      <w:r w:rsidRPr="00C40959">
        <w:rPr>
          <w:color w:val="222222"/>
          <w:sz w:val="22"/>
          <w:szCs w:val="22"/>
          <w:shd w:val="clear" w:color="auto" w:fill="FFFFFF"/>
        </w:rPr>
        <w:t xml:space="preserve">.) genotype sensitivity to iron deficiency at high substrate </w:t>
      </w:r>
      <w:proofErr w:type="spellStart"/>
      <w:r w:rsidRPr="00C40959">
        <w:rPr>
          <w:color w:val="222222"/>
          <w:sz w:val="22"/>
          <w:szCs w:val="22"/>
          <w:shd w:val="clear" w:color="auto" w:fill="FFFFFF"/>
        </w:rPr>
        <w:t>pH.</w:t>
      </w:r>
      <w:proofErr w:type="spellEnd"/>
      <w:r w:rsidRPr="00C4095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40959">
        <w:rPr>
          <w:color w:val="222222"/>
          <w:sz w:val="22"/>
          <w:szCs w:val="22"/>
          <w:shd w:val="clear" w:color="auto" w:fill="FFFFFF"/>
        </w:rPr>
        <w:t>HortScience</w:t>
      </w:r>
      <w:proofErr w:type="spellEnd"/>
      <w:r w:rsidRPr="00C40959">
        <w:rPr>
          <w:color w:val="222222"/>
          <w:sz w:val="22"/>
          <w:szCs w:val="22"/>
          <w:shd w:val="clear" w:color="auto" w:fill="FFFFFF"/>
        </w:rPr>
        <w:t>. 200: 1452-1457.</w:t>
      </w:r>
    </w:p>
    <w:p w:rsidR="009B732F" w:rsidRPr="00C40959" w:rsidRDefault="009B732F" w:rsidP="00865745">
      <w:pPr>
        <w:pStyle w:val="ListParagraph"/>
        <w:numPr>
          <w:ilvl w:val="0"/>
          <w:numId w:val="9"/>
        </w:numPr>
        <w:rPr>
          <w:color w:val="222222"/>
          <w:sz w:val="22"/>
          <w:szCs w:val="22"/>
          <w:shd w:val="clear" w:color="auto" w:fill="FFFFFF"/>
        </w:rPr>
      </w:pPr>
      <w:r w:rsidRPr="00C40959">
        <w:rPr>
          <w:sz w:val="22"/>
          <w:szCs w:val="22"/>
        </w:rPr>
        <w:t xml:space="preserve">Fisher, P.R. and Dickson, R.W. 2016. Improving irrigation practices in container stock plant production of herbaceous plant cuttings. International Symposium on Protected Cultivation in Tropical and Temperate Climates. </w:t>
      </w:r>
      <w:proofErr w:type="spellStart"/>
      <w:r w:rsidRPr="00C40959">
        <w:rPr>
          <w:sz w:val="22"/>
          <w:szCs w:val="22"/>
        </w:rPr>
        <w:t>Acta</w:t>
      </w:r>
      <w:proofErr w:type="spellEnd"/>
      <w:r w:rsidRPr="00C40959">
        <w:rPr>
          <w:sz w:val="22"/>
          <w:szCs w:val="22"/>
        </w:rPr>
        <w:t xml:space="preserve"> Hort. </w:t>
      </w:r>
      <w:r w:rsidRPr="00C40959">
        <w:rPr>
          <w:i/>
          <w:sz w:val="22"/>
          <w:szCs w:val="22"/>
        </w:rPr>
        <w:t>In press</w:t>
      </w:r>
      <w:r w:rsidRPr="00C40959">
        <w:rPr>
          <w:sz w:val="22"/>
          <w:szCs w:val="22"/>
        </w:rPr>
        <w:t>.</w:t>
      </w:r>
    </w:p>
    <w:p w:rsidR="009B732F" w:rsidRPr="00C40959" w:rsidRDefault="009B732F" w:rsidP="00865745">
      <w:pPr>
        <w:pStyle w:val="ListParagraph"/>
        <w:numPr>
          <w:ilvl w:val="0"/>
          <w:numId w:val="9"/>
        </w:numPr>
        <w:rPr>
          <w:color w:val="222222"/>
          <w:sz w:val="22"/>
          <w:szCs w:val="22"/>
          <w:shd w:val="clear" w:color="auto" w:fill="FFFFFF"/>
        </w:rPr>
      </w:pPr>
      <w:r w:rsidRPr="00C40959">
        <w:rPr>
          <w:color w:val="222222"/>
          <w:sz w:val="22"/>
          <w:szCs w:val="22"/>
          <w:shd w:val="clear" w:color="auto" w:fill="FFFFFF"/>
        </w:rPr>
        <w:t xml:space="preserve">Dickson, R. W., Fisher, P. R., Argo, W. R., Jacques, D. J., Sartain, J. B., </w:t>
      </w:r>
      <w:proofErr w:type="spellStart"/>
      <w:r w:rsidRPr="00C40959">
        <w:rPr>
          <w:color w:val="222222"/>
          <w:sz w:val="22"/>
          <w:szCs w:val="22"/>
          <w:shd w:val="clear" w:color="auto" w:fill="FFFFFF"/>
        </w:rPr>
        <w:t>Trenholm</w:t>
      </w:r>
      <w:proofErr w:type="spellEnd"/>
      <w:r w:rsidRPr="00C40959">
        <w:rPr>
          <w:color w:val="222222"/>
          <w:sz w:val="22"/>
          <w:szCs w:val="22"/>
          <w:shd w:val="clear" w:color="auto" w:fill="FFFFFF"/>
        </w:rPr>
        <w:t xml:space="preserve">, L. E., and Yeager, T. H. 2016. Solution ammonium: nitrate ratio and cation/anion uptake affect acidity or basicity with floriculture species in hydroponics. </w:t>
      </w:r>
      <w:proofErr w:type="spellStart"/>
      <w:r w:rsidRPr="00C40959">
        <w:rPr>
          <w:iCs/>
          <w:color w:val="222222"/>
          <w:sz w:val="22"/>
          <w:szCs w:val="22"/>
          <w:shd w:val="clear" w:color="auto" w:fill="FFFFFF"/>
        </w:rPr>
        <w:t>Scientia</w:t>
      </w:r>
      <w:proofErr w:type="spellEnd"/>
      <w:r w:rsidRPr="00C40959">
        <w:rPr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40959">
        <w:rPr>
          <w:iCs/>
          <w:color w:val="222222"/>
          <w:sz w:val="22"/>
          <w:szCs w:val="22"/>
          <w:shd w:val="clear" w:color="auto" w:fill="FFFFFF"/>
        </w:rPr>
        <w:t>Horticulturae</w:t>
      </w:r>
      <w:proofErr w:type="spellEnd"/>
      <w:r w:rsidRPr="00C40959">
        <w:rPr>
          <w:color w:val="222222"/>
          <w:sz w:val="22"/>
          <w:szCs w:val="22"/>
          <w:shd w:val="clear" w:color="auto" w:fill="FFFFFF"/>
        </w:rPr>
        <w:t xml:space="preserve">, </w:t>
      </w:r>
      <w:r w:rsidRPr="00C40959">
        <w:rPr>
          <w:iCs/>
          <w:color w:val="222222"/>
          <w:sz w:val="22"/>
          <w:szCs w:val="22"/>
          <w:shd w:val="clear" w:color="auto" w:fill="FFFFFF"/>
        </w:rPr>
        <w:t>200</w:t>
      </w:r>
      <w:r w:rsidRPr="00C40959">
        <w:rPr>
          <w:color w:val="222222"/>
          <w:sz w:val="22"/>
          <w:szCs w:val="22"/>
          <w:shd w:val="clear" w:color="auto" w:fill="FFFFFF"/>
        </w:rPr>
        <w:t>, 36-44.</w:t>
      </w:r>
    </w:p>
    <w:p w:rsidR="009B732F" w:rsidRPr="00C40959" w:rsidRDefault="009B732F" w:rsidP="00865745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C40959">
        <w:rPr>
          <w:bCs/>
          <w:sz w:val="22"/>
          <w:szCs w:val="22"/>
        </w:rPr>
        <w:t xml:space="preserve">Fisher, P.R., Dickson, R.W., Mohammad-pour, G.S., Huang, J. 2014. Effect of solution electrical conductivity (EC) and pre-plant nutrient form on the pH of a peat-perlite substrate. Proc. IS on Growing Media and Soilless Cultivation. </w:t>
      </w:r>
      <w:proofErr w:type="spellStart"/>
      <w:r w:rsidRPr="00C40959">
        <w:rPr>
          <w:bCs/>
          <w:sz w:val="22"/>
          <w:szCs w:val="22"/>
        </w:rPr>
        <w:t>Acta</w:t>
      </w:r>
      <w:proofErr w:type="spellEnd"/>
      <w:r w:rsidRPr="00C40959">
        <w:rPr>
          <w:bCs/>
          <w:sz w:val="22"/>
          <w:szCs w:val="22"/>
        </w:rPr>
        <w:t xml:space="preserve"> Hort. 1034, ISHS</w:t>
      </w:r>
    </w:p>
    <w:p w:rsidR="009B732F" w:rsidRPr="00865745" w:rsidRDefault="009B732F" w:rsidP="009B732F">
      <w:pPr>
        <w:rPr>
          <w:bCs/>
          <w:sz w:val="22"/>
        </w:rPr>
      </w:pPr>
    </w:p>
    <w:p w:rsidR="009B732F" w:rsidRPr="00865745" w:rsidRDefault="00865745" w:rsidP="009B732F">
      <w:pPr>
        <w:rPr>
          <w:b/>
          <w:bCs/>
          <w:sz w:val="22"/>
        </w:rPr>
      </w:pPr>
      <w:r w:rsidRPr="00865745">
        <w:rPr>
          <w:b/>
          <w:bCs/>
          <w:sz w:val="22"/>
        </w:rPr>
        <w:t>Industry Publications</w:t>
      </w:r>
    </w:p>
    <w:p w:rsidR="0093414D" w:rsidRDefault="0093414D" w:rsidP="00957DD2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Dickson, R. Avoid tip burn in hydroponic lettuce. </w:t>
      </w:r>
      <w:proofErr w:type="gramStart"/>
      <w:r w:rsidRPr="006F1346">
        <w:rPr>
          <w:bCs/>
          <w:sz w:val="22"/>
          <w:szCs w:val="22"/>
        </w:rPr>
        <w:t>e-GRO</w:t>
      </w:r>
      <w:proofErr w:type="gramEnd"/>
      <w:r w:rsidRPr="006F134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Edible Alert. March 2019</w:t>
      </w:r>
      <w:r w:rsidRPr="006F1346">
        <w:rPr>
          <w:bCs/>
          <w:sz w:val="22"/>
          <w:szCs w:val="22"/>
        </w:rPr>
        <w:t>.</w:t>
      </w:r>
    </w:p>
    <w:p w:rsidR="00625498" w:rsidRDefault="00625498" w:rsidP="00957DD2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Dickson, R. Overview of pH and electrical conductivity meters. </w:t>
      </w:r>
      <w:proofErr w:type="spellStart"/>
      <w:r>
        <w:rPr>
          <w:sz w:val="22"/>
          <w:szCs w:val="22"/>
        </w:rPr>
        <w:t>GrowerTalks</w:t>
      </w:r>
      <w:proofErr w:type="spellEnd"/>
      <w:r>
        <w:rPr>
          <w:sz w:val="22"/>
          <w:szCs w:val="22"/>
        </w:rPr>
        <w:t>. January 2019.</w:t>
      </w:r>
      <w:bookmarkStart w:id="0" w:name="_GoBack"/>
      <w:bookmarkEnd w:id="0"/>
    </w:p>
    <w:p w:rsidR="00957DD2" w:rsidRDefault="00957DD2" w:rsidP="00957DD2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Dickson, R. Magnesium or micronutrient deficiency in basil? Don’t be fooled. </w:t>
      </w:r>
      <w:proofErr w:type="gramStart"/>
      <w:r w:rsidRPr="006F1346">
        <w:rPr>
          <w:bCs/>
          <w:sz w:val="22"/>
          <w:szCs w:val="22"/>
        </w:rPr>
        <w:t>e-GRO</w:t>
      </w:r>
      <w:proofErr w:type="gramEnd"/>
      <w:r w:rsidRPr="006F134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Edible </w:t>
      </w:r>
      <w:r w:rsidRPr="006F1346">
        <w:rPr>
          <w:bCs/>
          <w:sz w:val="22"/>
          <w:szCs w:val="22"/>
        </w:rPr>
        <w:t>Alert. May 2018.</w:t>
      </w:r>
    </w:p>
    <w:p w:rsidR="00957DD2" w:rsidRPr="00957DD2" w:rsidRDefault="00957DD2" w:rsidP="00957DD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C4771">
        <w:rPr>
          <w:sz w:val="22"/>
          <w:szCs w:val="22"/>
        </w:rPr>
        <w:t xml:space="preserve">Dickson, R. and R. </w:t>
      </w:r>
      <w:proofErr w:type="spellStart"/>
      <w:r w:rsidRPr="002C4771">
        <w:rPr>
          <w:sz w:val="22"/>
          <w:szCs w:val="22"/>
        </w:rPr>
        <w:t>Raudales</w:t>
      </w:r>
      <w:proofErr w:type="spellEnd"/>
      <w:r w:rsidRPr="002C4771">
        <w:rPr>
          <w:sz w:val="22"/>
          <w:szCs w:val="22"/>
        </w:rPr>
        <w:t>.</w:t>
      </w:r>
      <w:r>
        <w:rPr>
          <w:sz w:val="22"/>
          <w:szCs w:val="22"/>
        </w:rPr>
        <w:t xml:space="preserve"> Avoiding ammonium toxicity. </w:t>
      </w:r>
      <w:proofErr w:type="spellStart"/>
      <w:r>
        <w:rPr>
          <w:sz w:val="22"/>
          <w:szCs w:val="22"/>
        </w:rPr>
        <w:t>GrowerTalks</w:t>
      </w:r>
      <w:proofErr w:type="spellEnd"/>
      <w:r>
        <w:rPr>
          <w:sz w:val="22"/>
          <w:szCs w:val="22"/>
        </w:rPr>
        <w:t>. January 2019.</w:t>
      </w:r>
    </w:p>
    <w:p w:rsidR="002C4771" w:rsidRDefault="002C4771" w:rsidP="0086574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C4771">
        <w:rPr>
          <w:sz w:val="22"/>
          <w:szCs w:val="22"/>
        </w:rPr>
        <w:t xml:space="preserve">Dickson, R. and R. </w:t>
      </w:r>
      <w:proofErr w:type="spellStart"/>
      <w:r w:rsidRPr="002C4771">
        <w:rPr>
          <w:sz w:val="22"/>
          <w:szCs w:val="22"/>
        </w:rPr>
        <w:t>Raudales</w:t>
      </w:r>
      <w:proofErr w:type="spellEnd"/>
      <w:r w:rsidRPr="002C4771">
        <w:rPr>
          <w:sz w:val="22"/>
          <w:szCs w:val="22"/>
        </w:rPr>
        <w:t>.</w:t>
      </w:r>
      <w:r>
        <w:rPr>
          <w:sz w:val="22"/>
          <w:szCs w:val="22"/>
        </w:rPr>
        <w:t xml:space="preserve"> Trays too dry? </w:t>
      </w:r>
      <w:proofErr w:type="spellStart"/>
      <w:r>
        <w:rPr>
          <w:sz w:val="22"/>
          <w:szCs w:val="22"/>
        </w:rPr>
        <w:t>GrowerTalks</w:t>
      </w:r>
      <w:proofErr w:type="spellEnd"/>
      <w:r>
        <w:rPr>
          <w:sz w:val="22"/>
          <w:szCs w:val="22"/>
        </w:rPr>
        <w:t>. January 2019.</w:t>
      </w:r>
    </w:p>
    <w:p w:rsidR="002C4771" w:rsidRPr="002C4771" w:rsidRDefault="002C4771" w:rsidP="002C4771">
      <w:pPr>
        <w:pStyle w:val="ListParagraph"/>
        <w:numPr>
          <w:ilvl w:val="0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Raudales</w:t>
      </w:r>
      <w:proofErr w:type="spellEnd"/>
      <w:r>
        <w:rPr>
          <w:sz w:val="22"/>
          <w:szCs w:val="22"/>
        </w:rPr>
        <w:t xml:space="preserve">, R, and R. Dickson. Save Water, Save Time. </w:t>
      </w:r>
      <w:proofErr w:type="spellStart"/>
      <w:r>
        <w:rPr>
          <w:sz w:val="22"/>
          <w:szCs w:val="22"/>
        </w:rPr>
        <w:t>GrowerTalks</w:t>
      </w:r>
      <w:proofErr w:type="spellEnd"/>
      <w:r>
        <w:rPr>
          <w:sz w:val="22"/>
          <w:szCs w:val="22"/>
        </w:rPr>
        <w:t>. November 2018.</w:t>
      </w:r>
    </w:p>
    <w:p w:rsidR="001C7D12" w:rsidRPr="006F1346" w:rsidRDefault="001C7D12" w:rsidP="00865745">
      <w:pPr>
        <w:pStyle w:val="ListParagraph"/>
        <w:numPr>
          <w:ilvl w:val="0"/>
          <w:numId w:val="10"/>
        </w:numPr>
        <w:rPr>
          <w:i/>
          <w:sz w:val="22"/>
          <w:szCs w:val="22"/>
        </w:rPr>
      </w:pPr>
      <w:r w:rsidRPr="006F1346">
        <w:rPr>
          <w:bCs/>
          <w:sz w:val="22"/>
          <w:szCs w:val="22"/>
        </w:rPr>
        <w:t xml:space="preserve">Dickson, R. Dealing with salty irrigation water. </w:t>
      </w:r>
      <w:proofErr w:type="gramStart"/>
      <w:r w:rsidRPr="006F1346">
        <w:rPr>
          <w:bCs/>
          <w:sz w:val="22"/>
          <w:szCs w:val="22"/>
        </w:rPr>
        <w:t>e-GRO</w:t>
      </w:r>
      <w:proofErr w:type="gramEnd"/>
      <w:r w:rsidRPr="006F1346">
        <w:rPr>
          <w:bCs/>
          <w:sz w:val="22"/>
          <w:szCs w:val="22"/>
        </w:rPr>
        <w:t xml:space="preserve"> Alert. May 2018.</w:t>
      </w:r>
    </w:p>
    <w:p w:rsidR="001C7D12" w:rsidRPr="006F1346" w:rsidRDefault="001C7D12" w:rsidP="00865745">
      <w:pPr>
        <w:pStyle w:val="ListParagraph"/>
        <w:numPr>
          <w:ilvl w:val="0"/>
          <w:numId w:val="10"/>
        </w:numPr>
        <w:rPr>
          <w:i/>
          <w:sz w:val="22"/>
          <w:szCs w:val="22"/>
        </w:rPr>
      </w:pPr>
      <w:proofErr w:type="spellStart"/>
      <w:r w:rsidRPr="006F1346">
        <w:rPr>
          <w:bCs/>
          <w:sz w:val="22"/>
          <w:szCs w:val="22"/>
        </w:rPr>
        <w:t>DeGenring</w:t>
      </w:r>
      <w:proofErr w:type="spellEnd"/>
      <w:r w:rsidRPr="006F1346">
        <w:rPr>
          <w:bCs/>
          <w:sz w:val="22"/>
          <w:szCs w:val="22"/>
        </w:rPr>
        <w:t xml:space="preserve">, L., Dickson, R., and </w:t>
      </w:r>
      <w:proofErr w:type="spellStart"/>
      <w:r w:rsidRPr="006F1346">
        <w:rPr>
          <w:bCs/>
          <w:sz w:val="22"/>
          <w:szCs w:val="22"/>
        </w:rPr>
        <w:t>Poleatewich</w:t>
      </w:r>
      <w:proofErr w:type="spellEnd"/>
      <w:r w:rsidRPr="006F1346">
        <w:rPr>
          <w:bCs/>
          <w:sz w:val="22"/>
          <w:szCs w:val="22"/>
        </w:rPr>
        <w:t xml:space="preserve">, A. What is swimming around your roots? </w:t>
      </w:r>
      <w:proofErr w:type="gramStart"/>
      <w:r w:rsidRPr="006F1346">
        <w:rPr>
          <w:bCs/>
          <w:sz w:val="22"/>
          <w:szCs w:val="22"/>
        </w:rPr>
        <w:t>e-GRO</w:t>
      </w:r>
      <w:proofErr w:type="gramEnd"/>
      <w:r w:rsidRPr="006F1346">
        <w:rPr>
          <w:bCs/>
          <w:sz w:val="22"/>
          <w:szCs w:val="22"/>
        </w:rPr>
        <w:t xml:space="preserve"> Edible Alert. April 2018.</w:t>
      </w:r>
    </w:p>
    <w:p w:rsidR="009B732F" w:rsidRPr="006F1346" w:rsidRDefault="00E806DD" w:rsidP="00865745">
      <w:pPr>
        <w:pStyle w:val="ListParagraph"/>
        <w:numPr>
          <w:ilvl w:val="0"/>
          <w:numId w:val="10"/>
        </w:numPr>
        <w:rPr>
          <w:i/>
          <w:sz w:val="22"/>
          <w:szCs w:val="22"/>
        </w:rPr>
      </w:pPr>
      <w:proofErr w:type="spellStart"/>
      <w:r w:rsidRPr="006F1346">
        <w:rPr>
          <w:sz w:val="22"/>
          <w:szCs w:val="22"/>
        </w:rPr>
        <w:t>Kacira</w:t>
      </w:r>
      <w:proofErr w:type="spellEnd"/>
      <w:r w:rsidRPr="006F1346">
        <w:rPr>
          <w:sz w:val="22"/>
          <w:szCs w:val="22"/>
        </w:rPr>
        <w:t>, M., Mattson, N., Dickson, R. and Lopez, R. 2018. Urban crop production in vertical farms. Greenhouse Management.</w:t>
      </w:r>
    </w:p>
    <w:p w:rsidR="009B732F" w:rsidRPr="006F1346" w:rsidRDefault="009B732F" w:rsidP="00865745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6F1346">
        <w:rPr>
          <w:bCs/>
          <w:sz w:val="22"/>
          <w:szCs w:val="22"/>
        </w:rPr>
        <w:t xml:space="preserve">Dickson, R. Having success with container edibles. </w:t>
      </w:r>
      <w:proofErr w:type="spellStart"/>
      <w:r w:rsidRPr="006F1346">
        <w:rPr>
          <w:bCs/>
          <w:sz w:val="22"/>
          <w:szCs w:val="22"/>
        </w:rPr>
        <w:t>GrowerTalks</w:t>
      </w:r>
      <w:proofErr w:type="spellEnd"/>
      <w:r w:rsidRPr="006F1346">
        <w:rPr>
          <w:bCs/>
          <w:sz w:val="22"/>
          <w:szCs w:val="22"/>
        </w:rPr>
        <w:t>. September 2017.</w:t>
      </w:r>
    </w:p>
    <w:p w:rsidR="009B732F" w:rsidRPr="006F1346" w:rsidRDefault="009B732F" w:rsidP="00865745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6F1346">
        <w:rPr>
          <w:bCs/>
          <w:sz w:val="22"/>
          <w:szCs w:val="22"/>
        </w:rPr>
        <w:t xml:space="preserve">Dickson, R. and P. Fisher. Understanding the pH personality of your crops. </w:t>
      </w:r>
      <w:proofErr w:type="spellStart"/>
      <w:r w:rsidRPr="006F1346">
        <w:rPr>
          <w:bCs/>
          <w:sz w:val="22"/>
          <w:szCs w:val="22"/>
        </w:rPr>
        <w:t>GrowerTalks</w:t>
      </w:r>
      <w:proofErr w:type="spellEnd"/>
      <w:r w:rsidRPr="006F1346">
        <w:rPr>
          <w:bCs/>
          <w:sz w:val="22"/>
          <w:szCs w:val="22"/>
        </w:rPr>
        <w:t>. August 2017.</w:t>
      </w:r>
    </w:p>
    <w:p w:rsidR="009B732F" w:rsidRPr="006F1346" w:rsidRDefault="009B732F" w:rsidP="00865745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6F1346">
        <w:rPr>
          <w:bCs/>
          <w:sz w:val="22"/>
          <w:szCs w:val="22"/>
        </w:rPr>
        <w:t xml:space="preserve">Dickson, R. and P. Fisher. Why do geraniums drop pH? </w:t>
      </w:r>
      <w:proofErr w:type="spellStart"/>
      <w:r w:rsidRPr="006F1346">
        <w:rPr>
          <w:bCs/>
          <w:sz w:val="22"/>
          <w:szCs w:val="22"/>
        </w:rPr>
        <w:t>GrowerTalks</w:t>
      </w:r>
      <w:proofErr w:type="spellEnd"/>
      <w:r w:rsidRPr="006F1346">
        <w:rPr>
          <w:bCs/>
          <w:sz w:val="22"/>
          <w:szCs w:val="22"/>
        </w:rPr>
        <w:t>. May 2017.</w:t>
      </w:r>
    </w:p>
    <w:p w:rsidR="001C7D12" w:rsidRPr="006F1346" w:rsidRDefault="001C7D12" w:rsidP="00865745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6F1346">
        <w:rPr>
          <w:bCs/>
          <w:sz w:val="22"/>
          <w:szCs w:val="22"/>
        </w:rPr>
        <w:t xml:space="preserve">Dickson, R. Control plant growth and height for potted herbs. </w:t>
      </w:r>
      <w:proofErr w:type="gramStart"/>
      <w:r w:rsidRPr="006F1346">
        <w:rPr>
          <w:bCs/>
          <w:sz w:val="22"/>
          <w:szCs w:val="22"/>
        </w:rPr>
        <w:t>e-GRO</w:t>
      </w:r>
      <w:proofErr w:type="gramEnd"/>
      <w:r w:rsidRPr="006F1346">
        <w:rPr>
          <w:bCs/>
          <w:sz w:val="22"/>
          <w:szCs w:val="22"/>
        </w:rPr>
        <w:t xml:space="preserve"> Edible Alert. May 2017.</w:t>
      </w:r>
    </w:p>
    <w:p w:rsidR="009B732F" w:rsidRPr="006F1346" w:rsidRDefault="009B732F" w:rsidP="00865745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6F1346">
        <w:rPr>
          <w:bCs/>
          <w:sz w:val="22"/>
          <w:szCs w:val="22"/>
        </w:rPr>
        <w:t>Dickson, R. and P. Fisher. Edible crop species differ in their pH effect in hydroponics. Produce Grower. July 2017.</w:t>
      </w:r>
    </w:p>
    <w:p w:rsidR="009B732F" w:rsidRPr="006F1346" w:rsidRDefault="009B732F" w:rsidP="00865745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6F1346">
        <w:rPr>
          <w:bCs/>
          <w:sz w:val="22"/>
          <w:szCs w:val="22"/>
        </w:rPr>
        <w:t>Dickson, R. and P. Fisher. High pH is often caused by excessive leaching. Greenhouse Management. June 2017.</w:t>
      </w:r>
    </w:p>
    <w:p w:rsidR="001C7D12" w:rsidRPr="006F1346" w:rsidRDefault="001C7D12" w:rsidP="00865745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6F1346">
        <w:rPr>
          <w:bCs/>
          <w:sz w:val="22"/>
          <w:szCs w:val="22"/>
        </w:rPr>
        <w:t xml:space="preserve">Dickson, R. High pH caused by excessive leaching. </w:t>
      </w:r>
      <w:proofErr w:type="gramStart"/>
      <w:r w:rsidRPr="006F1346">
        <w:rPr>
          <w:bCs/>
          <w:sz w:val="22"/>
          <w:szCs w:val="22"/>
        </w:rPr>
        <w:t>e-GRO</w:t>
      </w:r>
      <w:proofErr w:type="gramEnd"/>
      <w:r w:rsidRPr="006F1346">
        <w:rPr>
          <w:bCs/>
          <w:sz w:val="22"/>
          <w:szCs w:val="22"/>
        </w:rPr>
        <w:t xml:space="preserve"> Alert. June 2017.</w:t>
      </w:r>
    </w:p>
    <w:p w:rsidR="001C7D12" w:rsidRPr="006F1346" w:rsidRDefault="001C7D12" w:rsidP="00865745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6F1346">
        <w:rPr>
          <w:bCs/>
          <w:sz w:val="22"/>
          <w:szCs w:val="22"/>
        </w:rPr>
        <w:t xml:space="preserve">Dickson, R. Manage pH using water soluble fertilizers. </w:t>
      </w:r>
      <w:proofErr w:type="gramStart"/>
      <w:r w:rsidRPr="006F1346">
        <w:rPr>
          <w:bCs/>
          <w:sz w:val="22"/>
          <w:szCs w:val="22"/>
        </w:rPr>
        <w:t>e-GRO</w:t>
      </w:r>
      <w:proofErr w:type="gramEnd"/>
      <w:r w:rsidRPr="006F1346">
        <w:rPr>
          <w:bCs/>
          <w:sz w:val="22"/>
          <w:szCs w:val="22"/>
        </w:rPr>
        <w:t xml:space="preserve"> Alert. February 2017.</w:t>
      </w:r>
    </w:p>
    <w:p w:rsidR="009B732F" w:rsidRPr="006F1346" w:rsidRDefault="009B732F" w:rsidP="00865745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6F1346">
        <w:rPr>
          <w:bCs/>
          <w:sz w:val="22"/>
          <w:szCs w:val="22"/>
        </w:rPr>
        <w:t xml:space="preserve">Fisher, Paul, </w:t>
      </w:r>
      <w:proofErr w:type="spellStart"/>
      <w:r w:rsidRPr="006F1346">
        <w:rPr>
          <w:bCs/>
          <w:sz w:val="22"/>
          <w:szCs w:val="22"/>
        </w:rPr>
        <w:t>Jinsheng</w:t>
      </w:r>
      <w:proofErr w:type="spellEnd"/>
      <w:r w:rsidRPr="006F1346">
        <w:rPr>
          <w:bCs/>
          <w:sz w:val="22"/>
          <w:szCs w:val="22"/>
        </w:rPr>
        <w:t xml:space="preserve"> Huang, Maria Paz, and Ryan Dickson. Having success with organic growing mixes. </w:t>
      </w:r>
      <w:proofErr w:type="spellStart"/>
      <w:r w:rsidRPr="006F1346">
        <w:rPr>
          <w:bCs/>
          <w:sz w:val="22"/>
          <w:szCs w:val="22"/>
        </w:rPr>
        <w:t>GrowerTalks</w:t>
      </w:r>
      <w:proofErr w:type="spellEnd"/>
      <w:r w:rsidRPr="006F1346">
        <w:rPr>
          <w:bCs/>
          <w:sz w:val="22"/>
          <w:szCs w:val="22"/>
        </w:rPr>
        <w:t>. February 2016.</w:t>
      </w:r>
    </w:p>
    <w:p w:rsidR="009B732F" w:rsidRPr="006F1346" w:rsidRDefault="009B732F" w:rsidP="00865745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6F1346">
        <w:rPr>
          <w:bCs/>
          <w:sz w:val="22"/>
          <w:szCs w:val="22"/>
        </w:rPr>
        <w:t xml:space="preserve">Fisher, Paul, Rosanna </w:t>
      </w:r>
      <w:proofErr w:type="spellStart"/>
      <w:r w:rsidRPr="006F1346">
        <w:rPr>
          <w:bCs/>
          <w:sz w:val="22"/>
          <w:szCs w:val="22"/>
        </w:rPr>
        <w:t>Freyre</w:t>
      </w:r>
      <w:proofErr w:type="spellEnd"/>
      <w:r w:rsidRPr="006F1346">
        <w:rPr>
          <w:bCs/>
          <w:sz w:val="22"/>
          <w:szCs w:val="22"/>
        </w:rPr>
        <w:t xml:space="preserve">, Javier Lopez, Ryan Dickson, and Bruce Mackay. Avoiding the inflight video. </w:t>
      </w:r>
      <w:proofErr w:type="spellStart"/>
      <w:r w:rsidRPr="006F1346">
        <w:rPr>
          <w:bCs/>
          <w:sz w:val="22"/>
          <w:szCs w:val="22"/>
        </w:rPr>
        <w:t>GrowerTalks</w:t>
      </w:r>
      <w:proofErr w:type="spellEnd"/>
      <w:r w:rsidRPr="006F1346">
        <w:rPr>
          <w:bCs/>
          <w:sz w:val="22"/>
          <w:szCs w:val="22"/>
        </w:rPr>
        <w:t>. Vol 79:3, January 2015</w:t>
      </w:r>
    </w:p>
    <w:p w:rsidR="009B732F" w:rsidRPr="006F1346" w:rsidRDefault="009B732F" w:rsidP="00865745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6F1346">
        <w:rPr>
          <w:bCs/>
          <w:sz w:val="22"/>
          <w:szCs w:val="22"/>
        </w:rPr>
        <w:t xml:space="preserve">Fisher, P., Huang, J., </w:t>
      </w:r>
      <w:proofErr w:type="spellStart"/>
      <w:r w:rsidRPr="006F1346">
        <w:rPr>
          <w:bCs/>
          <w:sz w:val="22"/>
          <w:szCs w:val="22"/>
        </w:rPr>
        <w:t>Freyre</w:t>
      </w:r>
      <w:proofErr w:type="spellEnd"/>
      <w:r w:rsidRPr="006F1346">
        <w:rPr>
          <w:bCs/>
          <w:sz w:val="22"/>
          <w:szCs w:val="22"/>
        </w:rPr>
        <w:t xml:space="preserve">, R., and Dickson, R. Too wet or too dry? </w:t>
      </w:r>
      <w:proofErr w:type="spellStart"/>
      <w:r w:rsidRPr="006F1346">
        <w:rPr>
          <w:bCs/>
          <w:sz w:val="22"/>
          <w:szCs w:val="22"/>
        </w:rPr>
        <w:t>GrowerTalks</w:t>
      </w:r>
      <w:proofErr w:type="spellEnd"/>
      <w:r w:rsidRPr="006F1346">
        <w:rPr>
          <w:bCs/>
          <w:sz w:val="22"/>
          <w:szCs w:val="22"/>
        </w:rPr>
        <w:t>. February 2015.</w:t>
      </w:r>
    </w:p>
    <w:p w:rsidR="009B732F" w:rsidRPr="006F1346" w:rsidRDefault="00AC01AF" w:rsidP="0086574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6F1346">
        <w:rPr>
          <w:bCs/>
          <w:sz w:val="22"/>
          <w:szCs w:val="22"/>
        </w:rPr>
        <w:t>Fisher, P.</w:t>
      </w:r>
      <w:r w:rsidR="009B732F" w:rsidRPr="006F1346">
        <w:rPr>
          <w:bCs/>
          <w:sz w:val="22"/>
          <w:szCs w:val="22"/>
        </w:rPr>
        <w:t>, Dickson</w:t>
      </w:r>
      <w:r w:rsidRPr="006F1346">
        <w:rPr>
          <w:bCs/>
          <w:sz w:val="22"/>
          <w:szCs w:val="22"/>
        </w:rPr>
        <w:t>, R.</w:t>
      </w:r>
      <w:r w:rsidR="009B732F" w:rsidRPr="006F1346">
        <w:rPr>
          <w:bCs/>
          <w:sz w:val="22"/>
          <w:szCs w:val="22"/>
        </w:rPr>
        <w:t>, Argo</w:t>
      </w:r>
      <w:r w:rsidRPr="006F1346">
        <w:rPr>
          <w:bCs/>
          <w:sz w:val="22"/>
          <w:szCs w:val="22"/>
        </w:rPr>
        <w:t xml:space="preserve">, B., and </w:t>
      </w:r>
      <w:r w:rsidR="009B732F" w:rsidRPr="006F1346">
        <w:rPr>
          <w:bCs/>
          <w:sz w:val="22"/>
          <w:szCs w:val="22"/>
        </w:rPr>
        <w:t>Mackay</w:t>
      </w:r>
      <w:r w:rsidRPr="006F1346">
        <w:rPr>
          <w:bCs/>
          <w:sz w:val="22"/>
          <w:szCs w:val="22"/>
        </w:rPr>
        <w:t>, B</w:t>
      </w:r>
      <w:r w:rsidR="009B732F" w:rsidRPr="006F1346">
        <w:rPr>
          <w:bCs/>
          <w:sz w:val="22"/>
          <w:szCs w:val="22"/>
        </w:rPr>
        <w:t xml:space="preserve">. Advanced pH Management. </w:t>
      </w:r>
      <w:proofErr w:type="spellStart"/>
      <w:r w:rsidR="009B732F" w:rsidRPr="006F1346">
        <w:rPr>
          <w:bCs/>
          <w:sz w:val="22"/>
          <w:szCs w:val="22"/>
        </w:rPr>
        <w:t>GrowerTalks</w:t>
      </w:r>
      <w:proofErr w:type="spellEnd"/>
      <w:r w:rsidR="009B732F" w:rsidRPr="006F1346">
        <w:rPr>
          <w:bCs/>
          <w:sz w:val="22"/>
          <w:szCs w:val="22"/>
        </w:rPr>
        <w:t>. July 2014</w:t>
      </w:r>
    </w:p>
    <w:p w:rsidR="001C7D12" w:rsidRPr="006F1346" w:rsidRDefault="001C7D12" w:rsidP="00F33965">
      <w:pPr>
        <w:rPr>
          <w:bCs/>
          <w:sz w:val="22"/>
          <w:szCs w:val="22"/>
        </w:rPr>
      </w:pPr>
    </w:p>
    <w:p w:rsidR="003F393C" w:rsidRDefault="003F393C" w:rsidP="00F33965">
      <w:pPr>
        <w:rPr>
          <w:bCs/>
          <w:sz w:val="22"/>
          <w:szCs w:val="22"/>
        </w:rPr>
      </w:pPr>
    </w:p>
    <w:p w:rsidR="00C40959" w:rsidRPr="00EF4FC7" w:rsidRDefault="007E36EA" w:rsidP="00EF4FC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SCIENTIFIC</w:t>
      </w:r>
      <w:r w:rsidRPr="00E75871">
        <w:rPr>
          <w:b/>
          <w:bCs/>
          <w:sz w:val="22"/>
          <w:szCs w:val="22"/>
        </w:rPr>
        <w:t xml:space="preserve"> PRESENTATIONS</w:t>
      </w:r>
    </w:p>
    <w:p w:rsidR="005D4B1C" w:rsidRDefault="005D4B1C" w:rsidP="00925015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Quantifying the acidity-basicity of edible leafy greens and herbs grown in peat-based substrate and hydroponics. American Society for Horticultural Sciences Annual Conference. Washington D.C. 2018.</w:t>
      </w:r>
    </w:p>
    <w:p w:rsidR="00EF4FC7" w:rsidRDefault="00EF4FC7" w:rsidP="00925015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Quantifying the acidity and basicity of fifteen floriculture species grown in peat-based substrate</w:t>
      </w:r>
      <w:r w:rsidRPr="00E75871">
        <w:rPr>
          <w:rFonts w:ascii="Times New Roman" w:hAnsi="Times New Roman" w:cs="Times New Roman"/>
          <w:szCs w:val="22"/>
        </w:rPr>
        <w:t>. ISHS International Growing Media and Substrates Con</w:t>
      </w:r>
      <w:r>
        <w:rPr>
          <w:rFonts w:ascii="Times New Roman" w:hAnsi="Times New Roman" w:cs="Times New Roman"/>
          <w:szCs w:val="22"/>
        </w:rPr>
        <w:t>ference</w:t>
      </w:r>
      <w:r w:rsidRPr="00E75871">
        <w:rPr>
          <w:rFonts w:ascii="Times New Roman" w:hAnsi="Times New Roman" w:cs="Times New Roman"/>
          <w:szCs w:val="22"/>
        </w:rPr>
        <w:t xml:space="preserve">. </w:t>
      </w:r>
      <w:r>
        <w:rPr>
          <w:rFonts w:ascii="Times New Roman" w:hAnsi="Times New Roman" w:cs="Times New Roman"/>
          <w:szCs w:val="22"/>
        </w:rPr>
        <w:t>Portland</w:t>
      </w:r>
      <w:r w:rsidRPr="00E75871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OR 2017</w:t>
      </w:r>
      <w:r w:rsidR="00E61772">
        <w:rPr>
          <w:rFonts w:ascii="Times New Roman" w:hAnsi="Times New Roman" w:cs="Times New Roman"/>
          <w:szCs w:val="22"/>
        </w:rPr>
        <w:t>.</w:t>
      </w:r>
    </w:p>
    <w:p w:rsidR="00C40959" w:rsidRDefault="00EF4FC7" w:rsidP="00925015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Quantifying the acidity and basicity of fifteen floriculture species. American Society for Horticultural Sciences Annual Conference. Kona, HA 2017</w:t>
      </w:r>
      <w:r w:rsidR="00E61772">
        <w:rPr>
          <w:rFonts w:ascii="Times New Roman" w:hAnsi="Times New Roman" w:cs="Times New Roman"/>
          <w:szCs w:val="22"/>
        </w:rPr>
        <w:t>.</w:t>
      </w:r>
    </w:p>
    <w:p w:rsidR="007E36EA" w:rsidRDefault="007E36EA" w:rsidP="00925015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Evaluating </w:t>
      </w:r>
      <w:proofErr w:type="spellStart"/>
      <w:r>
        <w:rPr>
          <w:rFonts w:ascii="Times New Roman" w:hAnsi="Times New Roman" w:cs="Times New Roman"/>
          <w:szCs w:val="22"/>
        </w:rPr>
        <w:t>calibrachoa</w:t>
      </w:r>
      <w:proofErr w:type="spellEnd"/>
      <w:r>
        <w:rPr>
          <w:rFonts w:ascii="Times New Roman" w:hAnsi="Times New Roman" w:cs="Times New Roman"/>
          <w:szCs w:val="22"/>
        </w:rPr>
        <w:t xml:space="preserve"> genotype sensitivity to iron deficiency at high substrate </w:t>
      </w:r>
      <w:proofErr w:type="spellStart"/>
      <w:r>
        <w:rPr>
          <w:rFonts w:ascii="Times New Roman" w:hAnsi="Times New Roman" w:cs="Times New Roman"/>
          <w:szCs w:val="22"/>
        </w:rPr>
        <w:t>pH.</w:t>
      </w:r>
      <w:proofErr w:type="spellEnd"/>
      <w:r>
        <w:rPr>
          <w:rFonts w:ascii="Times New Roman" w:hAnsi="Times New Roman" w:cs="Times New Roman"/>
          <w:szCs w:val="22"/>
        </w:rPr>
        <w:t xml:space="preserve"> American Society for Horticultural Sciences Annual </w:t>
      </w:r>
      <w:r w:rsidR="00EF4FC7">
        <w:rPr>
          <w:rFonts w:ascii="Times New Roman" w:hAnsi="Times New Roman" w:cs="Times New Roman"/>
          <w:szCs w:val="22"/>
        </w:rPr>
        <w:t>Conference</w:t>
      </w:r>
      <w:r>
        <w:rPr>
          <w:rFonts w:ascii="Times New Roman" w:hAnsi="Times New Roman" w:cs="Times New Roman"/>
          <w:szCs w:val="22"/>
        </w:rPr>
        <w:t>. Atlanta, GA 2016.</w:t>
      </w:r>
    </w:p>
    <w:p w:rsidR="007E36EA" w:rsidRPr="00E75871" w:rsidRDefault="007E36EA" w:rsidP="00925015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Cs w:val="22"/>
        </w:rPr>
      </w:pPr>
      <w:r w:rsidRPr="00E75871">
        <w:rPr>
          <w:rFonts w:ascii="Times New Roman" w:hAnsi="Times New Roman" w:cs="Times New Roman"/>
          <w:szCs w:val="22"/>
        </w:rPr>
        <w:t xml:space="preserve">Solution </w:t>
      </w:r>
      <w:proofErr w:type="spellStart"/>
      <w:r w:rsidRPr="00E75871">
        <w:rPr>
          <w:rFonts w:ascii="Times New Roman" w:hAnsi="Times New Roman" w:cs="Times New Roman"/>
          <w:szCs w:val="22"/>
        </w:rPr>
        <w:t>ammonium</w:t>
      </w:r>
      <w:proofErr w:type="gramStart"/>
      <w:r w:rsidRPr="00E75871">
        <w:rPr>
          <w:rFonts w:ascii="Times New Roman" w:hAnsi="Times New Roman" w:cs="Times New Roman"/>
          <w:szCs w:val="22"/>
        </w:rPr>
        <w:t>:nitrate</w:t>
      </w:r>
      <w:proofErr w:type="spellEnd"/>
      <w:proofErr w:type="gramEnd"/>
      <w:r w:rsidRPr="00E75871">
        <w:rPr>
          <w:rFonts w:ascii="Times New Roman" w:hAnsi="Times New Roman" w:cs="Times New Roman"/>
          <w:szCs w:val="22"/>
        </w:rPr>
        <w:t xml:space="preserve"> ratio and cation/anion uptake affect acidity or basicity with floriculture species in hydroponics. ISHS International Growing Media and Substrates Conference (SUSGRO 2015). Vienna, Austria</w:t>
      </w:r>
      <w:r w:rsidR="004C05B7">
        <w:rPr>
          <w:rFonts w:ascii="Times New Roman" w:hAnsi="Times New Roman" w:cs="Times New Roman"/>
          <w:szCs w:val="22"/>
        </w:rPr>
        <w:t>,</w:t>
      </w:r>
      <w:r w:rsidR="00EF4FC7">
        <w:rPr>
          <w:rFonts w:ascii="Times New Roman" w:hAnsi="Times New Roman" w:cs="Times New Roman"/>
          <w:szCs w:val="22"/>
        </w:rPr>
        <w:t xml:space="preserve"> 2015</w:t>
      </w:r>
      <w:r w:rsidR="004C05B7">
        <w:rPr>
          <w:rFonts w:ascii="Times New Roman" w:hAnsi="Times New Roman" w:cs="Times New Roman"/>
          <w:szCs w:val="22"/>
        </w:rPr>
        <w:t>.</w:t>
      </w:r>
    </w:p>
    <w:p w:rsidR="007E36EA" w:rsidRPr="00925015" w:rsidRDefault="007E36EA" w:rsidP="00925015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925015">
        <w:rPr>
          <w:bCs/>
          <w:sz w:val="22"/>
          <w:szCs w:val="22"/>
        </w:rPr>
        <w:t>Species Effects on Acidity or Basicity in Hydroponic Solutions. American Society for Horti</w:t>
      </w:r>
      <w:r w:rsidR="00EF4FC7" w:rsidRPr="00925015">
        <w:rPr>
          <w:bCs/>
          <w:sz w:val="22"/>
          <w:szCs w:val="22"/>
        </w:rPr>
        <w:t>cultural Sciences Annual Conference</w:t>
      </w:r>
      <w:r w:rsidRPr="00925015">
        <w:rPr>
          <w:bCs/>
          <w:sz w:val="22"/>
          <w:szCs w:val="22"/>
        </w:rPr>
        <w:t>. Orlando, FL 2014</w:t>
      </w:r>
      <w:r w:rsidR="00E61772" w:rsidRPr="00925015">
        <w:rPr>
          <w:bCs/>
          <w:sz w:val="22"/>
          <w:szCs w:val="22"/>
        </w:rPr>
        <w:t>.</w:t>
      </w:r>
    </w:p>
    <w:p w:rsidR="007E36EA" w:rsidRPr="00925015" w:rsidRDefault="007E36EA" w:rsidP="00925015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925015">
        <w:rPr>
          <w:bCs/>
          <w:sz w:val="22"/>
          <w:szCs w:val="22"/>
        </w:rPr>
        <w:t>Species Effects on Acidity or Basicity in Hydroponic Solutions (Poster). National Floriculture Forum</w:t>
      </w:r>
      <w:r w:rsidR="00E61772" w:rsidRPr="00925015">
        <w:rPr>
          <w:bCs/>
          <w:sz w:val="22"/>
          <w:szCs w:val="22"/>
        </w:rPr>
        <w:t>,</w:t>
      </w:r>
      <w:r w:rsidRPr="00925015">
        <w:rPr>
          <w:bCs/>
          <w:sz w:val="22"/>
          <w:szCs w:val="22"/>
        </w:rPr>
        <w:t xml:space="preserve"> Manitoba</w:t>
      </w:r>
      <w:r w:rsidR="00E61772" w:rsidRPr="00925015">
        <w:rPr>
          <w:bCs/>
          <w:sz w:val="22"/>
          <w:szCs w:val="22"/>
        </w:rPr>
        <w:t>, 2014.</w:t>
      </w:r>
    </w:p>
    <w:p w:rsidR="0049153C" w:rsidRDefault="0049153C" w:rsidP="007E36EA">
      <w:pPr>
        <w:rPr>
          <w:bCs/>
          <w:sz w:val="22"/>
          <w:szCs w:val="22"/>
        </w:rPr>
      </w:pPr>
    </w:p>
    <w:p w:rsidR="00F10E66" w:rsidRDefault="00F10E66" w:rsidP="0049153C">
      <w:pPr>
        <w:rPr>
          <w:b/>
          <w:sz w:val="22"/>
          <w:szCs w:val="22"/>
        </w:rPr>
      </w:pPr>
    </w:p>
    <w:p w:rsidR="0049153C" w:rsidRPr="00604788" w:rsidRDefault="0049153C" w:rsidP="004915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HIGLIGHTED </w:t>
      </w:r>
      <w:r w:rsidRPr="00604788">
        <w:rPr>
          <w:b/>
          <w:sz w:val="22"/>
          <w:szCs w:val="22"/>
        </w:rPr>
        <w:t>SKILLS</w:t>
      </w:r>
    </w:p>
    <w:p w:rsidR="0049153C" w:rsidRPr="00604788" w:rsidRDefault="0049153C" w:rsidP="004915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Experience p</w:t>
      </w:r>
      <w:r w:rsidRPr="00604788">
        <w:rPr>
          <w:bCs/>
          <w:sz w:val="22"/>
          <w:szCs w:val="22"/>
        </w:rPr>
        <w:t xml:space="preserve">roblem-solving </w:t>
      </w:r>
      <w:r>
        <w:rPr>
          <w:bCs/>
          <w:sz w:val="22"/>
          <w:szCs w:val="22"/>
        </w:rPr>
        <w:t>production issues in</w:t>
      </w:r>
      <w:r w:rsidRPr="0060478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commercial greenhouse operations</w:t>
      </w:r>
    </w:p>
    <w:p w:rsidR="0049153C" w:rsidRPr="00604788" w:rsidRDefault="0049153C" w:rsidP="004915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Experience developing</w:t>
      </w:r>
      <w:r w:rsidRPr="00604788">
        <w:rPr>
          <w:bCs/>
          <w:sz w:val="22"/>
          <w:szCs w:val="22"/>
        </w:rPr>
        <w:t xml:space="preserve"> training videos </w:t>
      </w:r>
      <w:r>
        <w:rPr>
          <w:bCs/>
          <w:sz w:val="22"/>
          <w:szCs w:val="22"/>
        </w:rPr>
        <w:t>for growing and labor staff working in commercial greenhouse operations</w:t>
      </w:r>
    </w:p>
    <w:p w:rsidR="0049153C" w:rsidRPr="00604788" w:rsidRDefault="0049153C" w:rsidP="004915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Using </w:t>
      </w:r>
      <w:r w:rsidRPr="00604788">
        <w:rPr>
          <w:bCs/>
          <w:i/>
          <w:sz w:val="22"/>
          <w:szCs w:val="22"/>
        </w:rPr>
        <w:t>in vitro</w:t>
      </w:r>
      <w:r>
        <w:rPr>
          <w:bCs/>
          <w:sz w:val="22"/>
          <w:szCs w:val="22"/>
        </w:rPr>
        <w:t xml:space="preserve"> methods for plant tissue culture and propagation</w:t>
      </w:r>
    </w:p>
    <w:p w:rsidR="0049153C" w:rsidRPr="00604788" w:rsidRDefault="005C11BC" w:rsidP="004915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</w:t>
      </w:r>
      <w:r w:rsidR="0049153C">
        <w:rPr>
          <w:bCs/>
          <w:sz w:val="22"/>
          <w:szCs w:val="22"/>
        </w:rPr>
        <w:t>odelling of chemical and fertilizer interactions in water systems</w:t>
      </w:r>
      <w:r w:rsidR="0049153C" w:rsidRPr="0060478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using </w:t>
      </w:r>
      <w:r w:rsidR="0049153C" w:rsidRPr="00604788">
        <w:rPr>
          <w:bCs/>
          <w:sz w:val="22"/>
          <w:szCs w:val="22"/>
        </w:rPr>
        <w:t xml:space="preserve">Visual </w:t>
      </w:r>
      <w:proofErr w:type="spellStart"/>
      <w:r w:rsidR="0049153C" w:rsidRPr="00604788">
        <w:rPr>
          <w:bCs/>
          <w:sz w:val="22"/>
          <w:szCs w:val="22"/>
        </w:rPr>
        <w:t>Minteq</w:t>
      </w:r>
      <w:proofErr w:type="spellEnd"/>
    </w:p>
    <w:p w:rsidR="0049153C" w:rsidRDefault="0049153C" w:rsidP="0049153C">
      <w:pPr>
        <w:rPr>
          <w:sz w:val="22"/>
          <w:szCs w:val="22"/>
        </w:rPr>
      </w:pPr>
      <w:r>
        <w:rPr>
          <w:sz w:val="22"/>
          <w:szCs w:val="22"/>
        </w:rPr>
        <w:t>Knowledge of building and operating controlled environment agriculture systems</w:t>
      </w:r>
    </w:p>
    <w:p w:rsidR="0049153C" w:rsidRDefault="0049153C" w:rsidP="0049153C">
      <w:pPr>
        <w:rPr>
          <w:sz w:val="22"/>
          <w:szCs w:val="22"/>
        </w:rPr>
      </w:pPr>
    </w:p>
    <w:p w:rsidR="003E5D61" w:rsidRDefault="003E5D61" w:rsidP="0049153C">
      <w:pPr>
        <w:rPr>
          <w:sz w:val="22"/>
          <w:szCs w:val="22"/>
        </w:rPr>
      </w:pPr>
    </w:p>
    <w:p w:rsidR="0049153C" w:rsidRPr="00EF4FC7" w:rsidRDefault="00AD5751" w:rsidP="0049153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PROFESSIONAL ORGANIZATIONS</w:t>
      </w:r>
    </w:p>
    <w:p w:rsidR="0049153C" w:rsidRDefault="00EF4FC7" w:rsidP="0049153C">
      <w:pPr>
        <w:rPr>
          <w:bCs/>
          <w:sz w:val="22"/>
          <w:szCs w:val="22"/>
        </w:rPr>
      </w:pPr>
      <w:r w:rsidRPr="00E75871">
        <w:rPr>
          <w:bCs/>
          <w:sz w:val="22"/>
          <w:szCs w:val="22"/>
        </w:rPr>
        <w:t>American Society for Ho</w:t>
      </w:r>
      <w:r w:rsidR="00760A0B">
        <w:rPr>
          <w:bCs/>
          <w:sz w:val="22"/>
          <w:szCs w:val="22"/>
        </w:rPr>
        <w:t>rticultural Sciences</w:t>
      </w:r>
      <w:r>
        <w:rPr>
          <w:bCs/>
          <w:sz w:val="22"/>
          <w:szCs w:val="22"/>
        </w:rPr>
        <w:t xml:space="preserve">, </w:t>
      </w:r>
      <w:r w:rsidRPr="00E75871">
        <w:rPr>
          <w:bCs/>
          <w:sz w:val="22"/>
          <w:szCs w:val="22"/>
        </w:rPr>
        <w:t>International Society for Horticultural Sc</w:t>
      </w:r>
      <w:r w:rsidR="00760A0B">
        <w:rPr>
          <w:bCs/>
          <w:sz w:val="22"/>
          <w:szCs w:val="22"/>
        </w:rPr>
        <w:t>iences</w:t>
      </w:r>
    </w:p>
    <w:p w:rsidR="003E5D61" w:rsidRDefault="003E5D61" w:rsidP="0049153C">
      <w:pPr>
        <w:rPr>
          <w:bCs/>
          <w:sz w:val="22"/>
          <w:szCs w:val="22"/>
        </w:rPr>
      </w:pPr>
    </w:p>
    <w:p w:rsidR="00214F63" w:rsidRPr="00214F63" w:rsidRDefault="00AD5751" w:rsidP="0049153C">
      <w:pPr>
        <w:rPr>
          <w:b/>
          <w:bCs/>
          <w:sz w:val="22"/>
          <w:szCs w:val="22"/>
        </w:rPr>
      </w:pPr>
      <w:r w:rsidRPr="00AD5751">
        <w:rPr>
          <w:b/>
          <w:bCs/>
          <w:sz w:val="22"/>
          <w:szCs w:val="22"/>
        </w:rPr>
        <w:t>TEACHING</w:t>
      </w:r>
    </w:p>
    <w:p w:rsidR="00214F63" w:rsidRDefault="00214F63" w:rsidP="004915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Currently developing online hydroponics course with collaborators from the Universities of Florida and Connecticut. Scheduled to run in January 2019. Responsibilities include leading curriculum development (course objectives, learning goals and </w:t>
      </w:r>
      <w:r w:rsidR="00304C0E">
        <w:rPr>
          <w:bCs/>
          <w:sz w:val="22"/>
          <w:szCs w:val="22"/>
        </w:rPr>
        <w:t>activities)</w:t>
      </w:r>
      <w:r>
        <w:rPr>
          <w:bCs/>
          <w:sz w:val="22"/>
          <w:szCs w:val="22"/>
        </w:rPr>
        <w:t>, creating and delivering lectures on formulating and managing hydroponic nutrient solutions.</w:t>
      </w:r>
    </w:p>
    <w:p w:rsidR="00C40959" w:rsidRDefault="00C40959" w:rsidP="0049153C">
      <w:pPr>
        <w:rPr>
          <w:bCs/>
          <w:sz w:val="22"/>
          <w:szCs w:val="22"/>
        </w:rPr>
      </w:pPr>
    </w:p>
    <w:p w:rsidR="003E5D61" w:rsidRDefault="005C11BC" w:rsidP="004915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Worked on</w:t>
      </w:r>
      <w:r w:rsidR="003E5D61">
        <w:rPr>
          <w:bCs/>
          <w:sz w:val="22"/>
          <w:szCs w:val="22"/>
        </w:rPr>
        <w:t xml:space="preserve"> online training and educational videos for greenhouse production. Dept. of Environmental Horticulture, University of Florida. Topics on </w:t>
      </w:r>
      <w:r w:rsidR="007151D0">
        <w:rPr>
          <w:bCs/>
          <w:sz w:val="22"/>
          <w:szCs w:val="22"/>
        </w:rPr>
        <w:t>hydroponic systems, nutrient</w:t>
      </w:r>
      <w:r w:rsidR="003E5D61">
        <w:rPr>
          <w:bCs/>
          <w:sz w:val="22"/>
          <w:szCs w:val="22"/>
        </w:rPr>
        <w:t xml:space="preserve"> and irrigation</w:t>
      </w:r>
      <w:r w:rsidR="007151D0">
        <w:rPr>
          <w:bCs/>
          <w:sz w:val="22"/>
          <w:szCs w:val="22"/>
        </w:rPr>
        <w:t xml:space="preserve"> management</w:t>
      </w:r>
      <w:r w:rsidR="003E5D61">
        <w:rPr>
          <w:bCs/>
          <w:sz w:val="22"/>
          <w:szCs w:val="22"/>
        </w:rPr>
        <w:t xml:space="preserve">, sticking cuttings, pulling orders, </w:t>
      </w:r>
      <w:r w:rsidR="003E5D61" w:rsidRPr="003E5D61">
        <w:rPr>
          <w:bCs/>
          <w:i/>
          <w:sz w:val="22"/>
          <w:szCs w:val="22"/>
        </w:rPr>
        <w:t>in vitro</w:t>
      </w:r>
      <w:r w:rsidR="003E5D61">
        <w:rPr>
          <w:bCs/>
          <w:sz w:val="22"/>
          <w:szCs w:val="22"/>
        </w:rPr>
        <w:t xml:space="preserve"> propagation. Responsibilities included developing scripts, voicing/recording scripts, filming, editing video, production.</w:t>
      </w:r>
    </w:p>
    <w:p w:rsidR="003E5D61" w:rsidRDefault="003E5D61" w:rsidP="0049153C">
      <w:pPr>
        <w:rPr>
          <w:bCs/>
          <w:sz w:val="22"/>
          <w:szCs w:val="22"/>
        </w:rPr>
      </w:pPr>
    </w:p>
    <w:p w:rsidR="00C40959" w:rsidRDefault="00214F63" w:rsidP="004915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Guest lectures in undergraduate courses </w:t>
      </w:r>
      <w:r w:rsidR="00304C0E">
        <w:rPr>
          <w:bCs/>
          <w:sz w:val="22"/>
          <w:szCs w:val="22"/>
        </w:rPr>
        <w:t>in the Depts. of Environmen</w:t>
      </w:r>
      <w:r>
        <w:rPr>
          <w:bCs/>
          <w:sz w:val="22"/>
          <w:szCs w:val="22"/>
        </w:rPr>
        <w:t>tal Horticulture</w:t>
      </w:r>
      <w:r w:rsidR="00304C0E">
        <w:rPr>
          <w:bCs/>
          <w:sz w:val="22"/>
          <w:szCs w:val="22"/>
        </w:rPr>
        <w:t xml:space="preserve"> and Soil and Water Chemistry, University of Florida,</w:t>
      </w:r>
      <w:r>
        <w:rPr>
          <w:bCs/>
          <w:sz w:val="22"/>
          <w:szCs w:val="22"/>
        </w:rPr>
        <w:t xml:space="preserve"> on managing irrigation using </w:t>
      </w:r>
      <w:r w:rsidR="00304C0E">
        <w:rPr>
          <w:bCs/>
          <w:sz w:val="22"/>
          <w:szCs w:val="22"/>
        </w:rPr>
        <w:t xml:space="preserve">sensor-based technology and modelling chemical equilibria in soil solutions using Visual </w:t>
      </w:r>
      <w:proofErr w:type="spellStart"/>
      <w:r w:rsidR="00304C0E">
        <w:rPr>
          <w:bCs/>
          <w:sz w:val="22"/>
          <w:szCs w:val="22"/>
        </w:rPr>
        <w:t>Minteq</w:t>
      </w:r>
      <w:proofErr w:type="spellEnd"/>
      <w:r w:rsidR="00304C0E">
        <w:rPr>
          <w:bCs/>
          <w:sz w:val="22"/>
          <w:szCs w:val="22"/>
        </w:rPr>
        <w:t xml:space="preserve"> 3.0.</w:t>
      </w:r>
    </w:p>
    <w:p w:rsidR="00BC583B" w:rsidRDefault="00BC583B" w:rsidP="0049153C">
      <w:pPr>
        <w:rPr>
          <w:bCs/>
          <w:sz w:val="22"/>
          <w:szCs w:val="22"/>
        </w:rPr>
      </w:pPr>
    </w:p>
    <w:p w:rsidR="003E5D61" w:rsidRDefault="003E5D61" w:rsidP="0049153C">
      <w:pPr>
        <w:rPr>
          <w:bCs/>
          <w:sz w:val="22"/>
          <w:szCs w:val="22"/>
        </w:rPr>
      </w:pPr>
    </w:p>
    <w:p w:rsidR="00AD5751" w:rsidRPr="00AD5751" w:rsidRDefault="00AD5751" w:rsidP="0049153C">
      <w:pPr>
        <w:rPr>
          <w:b/>
          <w:bCs/>
          <w:sz w:val="22"/>
          <w:szCs w:val="22"/>
        </w:rPr>
      </w:pPr>
      <w:r w:rsidRPr="00AD5751">
        <w:rPr>
          <w:b/>
          <w:bCs/>
          <w:sz w:val="22"/>
          <w:szCs w:val="22"/>
        </w:rPr>
        <w:t>STUDENT MENTORING</w:t>
      </w:r>
    </w:p>
    <w:p w:rsidR="0093414D" w:rsidRDefault="0093414D" w:rsidP="004976B4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Josh </w:t>
      </w:r>
      <w:proofErr w:type="spellStart"/>
      <w:r>
        <w:rPr>
          <w:bCs/>
          <w:sz w:val="22"/>
          <w:szCs w:val="22"/>
        </w:rPr>
        <w:t>Tebow</w:t>
      </w:r>
      <w:proofErr w:type="spellEnd"/>
      <w:r>
        <w:rPr>
          <w:bCs/>
          <w:sz w:val="22"/>
          <w:szCs w:val="22"/>
        </w:rPr>
        <w:t>, current undergraduate Bumpers College Honors Student, University of Arkansas</w:t>
      </w:r>
    </w:p>
    <w:p w:rsidR="00164A6C" w:rsidRPr="004976B4" w:rsidRDefault="00164A6C" w:rsidP="004976B4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proofErr w:type="spellStart"/>
      <w:r w:rsidRPr="004976B4">
        <w:rPr>
          <w:bCs/>
          <w:sz w:val="22"/>
          <w:szCs w:val="22"/>
        </w:rPr>
        <w:t>Crysta</w:t>
      </w:r>
      <w:proofErr w:type="spellEnd"/>
      <w:r w:rsidRPr="004976B4">
        <w:rPr>
          <w:bCs/>
          <w:sz w:val="22"/>
          <w:szCs w:val="22"/>
        </w:rPr>
        <w:t xml:space="preserve"> Harris, current M.Sc. student (major advisor). Department of Agriculture, Nutrition, and Food Systems, University of New Hampshire. </w:t>
      </w:r>
      <w:r w:rsidR="003803B0" w:rsidRPr="004976B4">
        <w:rPr>
          <w:bCs/>
          <w:sz w:val="22"/>
          <w:szCs w:val="22"/>
        </w:rPr>
        <w:t xml:space="preserve">Topic: </w:t>
      </w:r>
      <w:r w:rsidRPr="004976B4">
        <w:rPr>
          <w:bCs/>
          <w:sz w:val="22"/>
          <w:szCs w:val="22"/>
        </w:rPr>
        <w:t>Evaluating the potential of expanded wood fiber as a soilless substrate component in greenhouse production.</w:t>
      </w:r>
    </w:p>
    <w:p w:rsidR="00164A6C" w:rsidRPr="004976B4" w:rsidRDefault="00164A6C" w:rsidP="004976B4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 w:rsidRPr="004976B4">
        <w:rPr>
          <w:bCs/>
          <w:sz w:val="22"/>
          <w:szCs w:val="22"/>
        </w:rPr>
        <w:t xml:space="preserve">Jonathan </w:t>
      </w:r>
      <w:proofErr w:type="spellStart"/>
      <w:r w:rsidRPr="004976B4">
        <w:rPr>
          <w:bCs/>
          <w:sz w:val="22"/>
          <w:szCs w:val="22"/>
        </w:rPr>
        <w:t>Ebba</w:t>
      </w:r>
      <w:proofErr w:type="spellEnd"/>
      <w:r w:rsidRPr="004976B4">
        <w:rPr>
          <w:bCs/>
          <w:sz w:val="22"/>
          <w:szCs w:val="22"/>
        </w:rPr>
        <w:t xml:space="preserve">, current M.Sc. student (major advisor). Department of Plant Biology, University of New Hampshire. </w:t>
      </w:r>
      <w:r w:rsidR="003803B0" w:rsidRPr="004976B4">
        <w:rPr>
          <w:bCs/>
          <w:sz w:val="22"/>
          <w:szCs w:val="22"/>
        </w:rPr>
        <w:t xml:space="preserve">Topic: </w:t>
      </w:r>
      <w:r w:rsidRPr="004976B4">
        <w:rPr>
          <w:bCs/>
          <w:sz w:val="22"/>
          <w:szCs w:val="22"/>
        </w:rPr>
        <w:t>Evaluating fertilizer strategies to improve post-production performance of container-grown crops.</w:t>
      </w:r>
    </w:p>
    <w:p w:rsidR="00164A6C" w:rsidRPr="004976B4" w:rsidRDefault="00164A6C" w:rsidP="004976B4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 w:rsidRPr="004976B4">
        <w:rPr>
          <w:bCs/>
          <w:sz w:val="22"/>
          <w:szCs w:val="22"/>
        </w:rPr>
        <w:t xml:space="preserve">Liza </w:t>
      </w:r>
      <w:proofErr w:type="spellStart"/>
      <w:r w:rsidRPr="004976B4">
        <w:rPr>
          <w:bCs/>
          <w:sz w:val="22"/>
          <w:szCs w:val="22"/>
        </w:rPr>
        <w:t>DeGenring</w:t>
      </w:r>
      <w:proofErr w:type="spellEnd"/>
      <w:r w:rsidRPr="004976B4">
        <w:rPr>
          <w:bCs/>
          <w:sz w:val="22"/>
          <w:szCs w:val="22"/>
        </w:rPr>
        <w:t xml:space="preserve">, current M.Sc. student (graduate committee member). Department of Agriculture, Nutrition, and Food Systems, University of New Hampshire. </w:t>
      </w:r>
      <w:r w:rsidR="003803B0" w:rsidRPr="004976B4">
        <w:rPr>
          <w:bCs/>
          <w:sz w:val="22"/>
          <w:szCs w:val="22"/>
        </w:rPr>
        <w:t xml:space="preserve">Topic: Evaluating bio-pesticides for their efficacy in controlling </w:t>
      </w:r>
      <w:r w:rsidR="003803B0" w:rsidRPr="004976B4">
        <w:rPr>
          <w:bCs/>
          <w:i/>
          <w:sz w:val="22"/>
          <w:szCs w:val="22"/>
        </w:rPr>
        <w:t>Pythium</w:t>
      </w:r>
      <w:r w:rsidR="003803B0" w:rsidRPr="004976B4">
        <w:rPr>
          <w:bCs/>
          <w:sz w:val="22"/>
          <w:szCs w:val="22"/>
        </w:rPr>
        <w:t xml:space="preserve"> in hydroponic tomato.</w:t>
      </w:r>
    </w:p>
    <w:p w:rsidR="00164A6C" w:rsidRDefault="00164A6C" w:rsidP="004976B4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 w:rsidRPr="004976B4">
        <w:rPr>
          <w:bCs/>
          <w:sz w:val="22"/>
          <w:szCs w:val="22"/>
        </w:rPr>
        <w:t xml:space="preserve">Anna </w:t>
      </w:r>
      <w:proofErr w:type="spellStart"/>
      <w:r w:rsidRPr="004976B4">
        <w:rPr>
          <w:bCs/>
          <w:sz w:val="22"/>
          <w:szCs w:val="22"/>
        </w:rPr>
        <w:t>DeVitto</w:t>
      </w:r>
      <w:proofErr w:type="spellEnd"/>
      <w:r w:rsidRPr="004976B4">
        <w:rPr>
          <w:bCs/>
          <w:sz w:val="22"/>
          <w:szCs w:val="22"/>
        </w:rPr>
        <w:t>, current M.Sc. student (graduate committee member). Department of Agriculture, Nutrition, and Food Systems, University of New Hampshire.</w:t>
      </w:r>
      <w:r w:rsidR="003803B0" w:rsidRPr="004976B4">
        <w:rPr>
          <w:bCs/>
          <w:sz w:val="22"/>
          <w:szCs w:val="22"/>
        </w:rPr>
        <w:t xml:space="preserve"> Topic: Nutrient management in de-coupled aquaponics systems using strawberry as a model crop.</w:t>
      </w:r>
    </w:p>
    <w:p w:rsidR="004976B4" w:rsidRDefault="004976B4" w:rsidP="004976B4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Allison </w:t>
      </w:r>
      <w:proofErr w:type="spellStart"/>
      <w:r>
        <w:rPr>
          <w:bCs/>
          <w:sz w:val="22"/>
          <w:szCs w:val="22"/>
        </w:rPr>
        <w:t>Lehoux</w:t>
      </w:r>
      <w:proofErr w:type="spellEnd"/>
      <w:r>
        <w:rPr>
          <w:bCs/>
          <w:sz w:val="22"/>
          <w:szCs w:val="22"/>
        </w:rPr>
        <w:t>, current Undergraduate Research Award recipient, University of New Hampshire. Provide mentoring, help conduct research and manage research budget. Project: Effects if wood fiber substrate and irrigation practices on rooting of blackberry.</w:t>
      </w:r>
    </w:p>
    <w:p w:rsidR="004976B4" w:rsidRDefault="004976B4" w:rsidP="004976B4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Dan </w:t>
      </w:r>
      <w:proofErr w:type="spellStart"/>
      <w:r>
        <w:rPr>
          <w:bCs/>
          <w:sz w:val="22"/>
          <w:szCs w:val="22"/>
        </w:rPr>
        <w:t>Birnstihl</w:t>
      </w:r>
      <w:proofErr w:type="spellEnd"/>
      <w:r>
        <w:rPr>
          <w:bCs/>
          <w:sz w:val="22"/>
          <w:szCs w:val="22"/>
        </w:rPr>
        <w:t xml:space="preserve">, former Undergraduate Research Award recipient, University of New Hampshire. Provided student mentoring, helped conduct research and manage research budget, write internal peer-review article. Project: Novel </w:t>
      </w:r>
      <w:r>
        <w:rPr>
          <w:bCs/>
          <w:sz w:val="22"/>
          <w:szCs w:val="22"/>
        </w:rPr>
        <w:lastRenderedPageBreak/>
        <w:t>strategies to control height in hydroponic leafy greens and herbs.</w:t>
      </w:r>
    </w:p>
    <w:p w:rsidR="00F10E66" w:rsidRDefault="00F10E66" w:rsidP="0049153C">
      <w:pPr>
        <w:rPr>
          <w:bCs/>
          <w:sz w:val="22"/>
          <w:szCs w:val="22"/>
        </w:rPr>
      </w:pPr>
    </w:p>
    <w:p w:rsidR="0031480B" w:rsidRDefault="0031480B" w:rsidP="0049153C">
      <w:pPr>
        <w:rPr>
          <w:bCs/>
          <w:sz w:val="22"/>
          <w:szCs w:val="22"/>
        </w:rPr>
      </w:pPr>
    </w:p>
    <w:p w:rsidR="00AD5751" w:rsidRPr="00AD5751" w:rsidRDefault="00865745" w:rsidP="0049153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HONORS AND </w:t>
      </w:r>
      <w:r w:rsidR="00AD5751" w:rsidRPr="00AD5751">
        <w:rPr>
          <w:b/>
          <w:bCs/>
          <w:sz w:val="22"/>
          <w:szCs w:val="22"/>
        </w:rPr>
        <w:t>AWARDS</w:t>
      </w:r>
    </w:p>
    <w:p w:rsidR="00AD5751" w:rsidRPr="00925015" w:rsidRDefault="0000464D" w:rsidP="00925015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925015">
        <w:rPr>
          <w:bCs/>
          <w:sz w:val="22"/>
          <w:szCs w:val="22"/>
        </w:rPr>
        <w:t xml:space="preserve">2017 </w:t>
      </w:r>
      <w:r w:rsidR="00AD5751" w:rsidRPr="00925015">
        <w:rPr>
          <w:bCs/>
          <w:sz w:val="22"/>
          <w:szCs w:val="22"/>
        </w:rPr>
        <w:t>Kenneth Post</w:t>
      </w:r>
      <w:r w:rsidRPr="00925015">
        <w:rPr>
          <w:bCs/>
          <w:sz w:val="22"/>
          <w:szCs w:val="22"/>
        </w:rPr>
        <w:t xml:space="preserve"> Award for Graduate Research in Floriculture for ‘Evaluating </w:t>
      </w:r>
      <w:proofErr w:type="spellStart"/>
      <w:r w:rsidRPr="00925015">
        <w:rPr>
          <w:bCs/>
          <w:sz w:val="22"/>
          <w:szCs w:val="22"/>
        </w:rPr>
        <w:t>calibrachoa</w:t>
      </w:r>
      <w:proofErr w:type="spellEnd"/>
      <w:r w:rsidRPr="00925015">
        <w:rPr>
          <w:bCs/>
          <w:sz w:val="22"/>
          <w:szCs w:val="22"/>
        </w:rPr>
        <w:t xml:space="preserve"> (</w:t>
      </w:r>
      <w:proofErr w:type="spellStart"/>
      <w:r w:rsidRPr="00925015">
        <w:rPr>
          <w:bCs/>
          <w:i/>
          <w:sz w:val="22"/>
          <w:szCs w:val="22"/>
        </w:rPr>
        <w:t>Calibrachoa</w:t>
      </w:r>
      <w:proofErr w:type="spellEnd"/>
      <w:r w:rsidRPr="00925015">
        <w:rPr>
          <w:bCs/>
          <w:sz w:val="22"/>
          <w:szCs w:val="22"/>
        </w:rPr>
        <w:t xml:space="preserve"> × </w:t>
      </w:r>
      <w:proofErr w:type="spellStart"/>
      <w:r w:rsidRPr="00925015">
        <w:rPr>
          <w:bCs/>
          <w:i/>
          <w:sz w:val="22"/>
          <w:szCs w:val="22"/>
        </w:rPr>
        <w:t>hybrida</w:t>
      </w:r>
      <w:proofErr w:type="spellEnd"/>
      <w:r w:rsidRPr="00925015">
        <w:rPr>
          <w:bCs/>
          <w:sz w:val="22"/>
          <w:szCs w:val="22"/>
        </w:rPr>
        <w:t xml:space="preserve"> </w:t>
      </w:r>
      <w:proofErr w:type="spellStart"/>
      <w:r w:rsidRPr="00925015">
        <w:rPr>
          <w:bCs/>
          <w:sz w:val="22"/>
          <w:szCs w:val="22"/>
        </w:rPr>
        <w:t>Cerv</w:t>
      </w:r>
      <w:proofErr w:type="spellEnd"/>
      <w:r w:rsidRPr="00925015">
        <w:rPr>
          <w:bCs/>
          <w:sz w:val="22"/>
          <w:szCs w:val="22"/>
        </w:rPr>
        <w:t xml:space="preserve">.) genotype sensitivity to iron deficiency at high substrate-pH’ published in </w:t>
      </w:r>
      <w:proofErr w:type="spellStart"/>
      <w:r w:rsidRPr="00925015">
        <w:rPr>
          <w:bCs/>
          <w:sz w:val="22"/>
          <w:szCs w:val="22"/>
        </w:rPr>
        <w:t>HortScience</w:t>
      </w:r>
      <w:proofErr w:type="spellEnd"/>
      <w:r w:rsidRPr="00925015">
        <w:rPr>
          <w:bCs/>
          <w:sz w:val="22"/>
          <w:szCs w:val="22"/>
        </w:rPr>
        <w:t xml:space="preserve"> 51(12):1452-1457.</w:t>
      </w:r>
    </w:p>
    <w:p w:rsidR="0000464D" w:rsidRPr="00925015" w:rsidRDefault="00EF1D70" w:rsidP="00925015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925015">
        <w:rPr>
          <w:bCs/>
          <w:sz w:val="22"/>
          <w:szCs w:val="22"/>
        </w:rPr>
        <w:t>2016 Gene and Barbara Batson Environmental Horticulture Scholarship. $2,000.</w:t>
      </w:r>
    </w:p>
    <w:p w:rsidR="00AD5751" w:rsidRPr="00925015" w:rsidRDefault="00760A0B" w:rsidP="00925015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925015">
        <w:rPr>
          <w:bCs/>
          <w:sz w:val="22"/>
          <w:szCs w:val="22"/>
        </w:rPr>
        <w:t xml:space="preserve">2015 </w:t>
      </w:r>
      <w:r w:rsidR="006F1346" w:rsidRPr="00925015">
        <w:rPr>
          <w:bCs/>
          <w:sz w:val="22"/>
          <w:szCs w:val="22"/>
        </w:rPr>
        <w:t>Sidney B. Meadows</w:t>
      </w:r>
      <w:r w:rsidR="0000464D" w:rsidRPr="00925015">
        <w:rPr>
          <w:bCs/>
          <w:sz w:val="22"/>
          <w:szCs w:val="22"/>
        </w:rPr>
        <w:t xml:space="preserve"> Scholarship </w:t>
      </w:r>
      <w:r w:rsidR="00EF1D70" w:rsidRPr="00925015">
        <w:rPr>
          <w:bCs/>
          <w:sz w:val="22"/>
          <w:szCs w:val="22"/>
        </w:rPr>
        <w:t>Endowment recipient</w:t>
      </w:r>
      <w:r w:rsidR="0000464D" w:rsidRPr="00925015">
        <w:rPr>
          <w:bCs/>
          <w:sz w:val="22"/>
          <w:szCs w:val="22"/>
        </w:rPr>
        <w:t xml:space="preserve">. </w:t>
      </w:r>
      <w:r w:rsidR="00EF1D70" w:rsidRPr="00925015">
        <w:rPr>
          <w:bCs/>
          <w:sz w:val="22"/>
          <w:szCs w:val="22"/>
        </w:rPr>
        <w:t xml:space="preserve">Southern Nursery Association. </w:t>
      </w:r>
      <w:r w:rsidR="0000464D" w:rsidRPr="00925015">
        <w:rPr>
          <w:bCs/>
          <w:sz w:val="22"/>
          <w:szCs w:val="22"/>
        </w:rPr>
        <w:t>$1,500</w:t>
      </w:r>
    </w:p>
    <w:p w:rsidR="0000464D" w:rsidRDefault="0000464D" w:rsidP="0049153C">
      <w:pPr>
        <w:rPr>
          <w:bCs/>
          <w:sz w:val="22"/>
          <w:szCs w:val="22"/>
        </w:rPr>
      </w:pPr>
    </w:p>
    <w:sectPr w:rsidR="0000464D" w:rsidSect="00CB4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6B"/>
    <w:multiLevelType w:val="hybridMultilevel"/>
    <w:tmpl w:val="EA82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28FD"/>
    <w:multiLevelType w:val="hybridMultilevel"/>
    <w:tmpl w:val="5B76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70A54"/>
    <w:multiLevelType w:val="hybridMultilevel"/>
    <w:tmpl w:val="B70E4BB8"/>
    <w:lvl w:ilvl="0" w:tplc="BE843F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91108"/>
    <w:multiLevelType w:val="hybridMultilevel"/>
    <w:tmpl w:val="2EA8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904E5"/>
    <w:multiLevelType w:val="hybridMultilevel"/>
    <w:tmpl w:val="99ACFA8E"/>
    <w:lvl w:ilvl="0" w:tplc="BE843F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D612B"/>
    <w:multiLevelType w:val="hybridMultilevel"/>
    <w:tmpl w:val="017A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A46E4"/>
    <w:multiLevelType w:val="hybridMultilevel"/>
    <w:tmpl w:val="BF387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20568"/>
    <w:multiLevelType w:val="hybridMultilevel"/>
    <w:tmpl w:val="4DA2D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7587B"/>
    <w:multiLevelType w:val="hybridMultilevel"/>
    <w:tmpl w:val="76AA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412D6"/>
    <w:multiLevelType w:val="hybridMultilevel"/>
    <w:tmpl w:val="5A62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C4764"/>
    <w:multiLevelType w:val="hybridMultilevel"/>
    <w:tmpl w:val="4D0C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035C4"/>
    <w:multiLevelType w:val="hybridMultilevel"/>
    <w:tmpl w:val="B7CC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E2F66"/>
    <w:multiLevelType w:val="hybridMultilevel"/>
    <w:tmpl w:val="E908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C6691"/>
    <w:multiLevelType w:val="hybridMultilevel"/>
    <w:tmpl w:val="45A88D40"/>
    <w:lvl w:ilvl="0" w:tplc="BE843F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2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17"/>
    <w:rsid w:val="0000464D"/>
    <w:rsid w:val="0006107A"/>
    <w:rsid w:val="000928A8"/>
    <w:rsid w:val="000C792B"/>
    <w:rsid w:val="000E1A62"/>
    <w:rsid w:val="00103ED9"/>
    <w:rsid w:val="001322D6"/>
    <w:rsid w:val="00164A6C"/>
    <w:rsid w:val="001A7DC6"/>
    <w:rsid w:val="001B4DA2"/>
    <w:rsid w:val="001B4EDB"/>
    <w:rsid w:val="001C7D12"/>
    <w:rsid w:val="00214F63"/>
    <w:rsid w:val="0028084C"/>
    <w:rsid w:val="002A1F99"/>
    <w:rsid w:val="002C3E08"/>
    <w:rsid w:val="002C4771"/>
    <w:rsid w:val="002D307B"/>
    <w:rsid w:val="00304C0E"/>
    <w:rsid w:val="0031480B"/>
    <w:rsid w:val="003173C7"/>
    <w:rsid w:val="00353E9D"/>
    <w:rsid w:val="003803B0"/>
    <w:rsid w:val="00385787"/>
    <w:rsid w:val="003E5D61"/>
    <w:rsid w:val="003F393C"/>
    <w:rsid w:val="00412C51"/>
    <w:rsid w:val="00420FAF"/>
    <w:rsid w:val="0049153C"/>
    <w:rsid w:val="004976B4"/>
    <w:rsid w:val="004B5624"/>
    <w:rsid w:val="004C05B7"/>
    <w:rsid w:val="004E1587"/>
    <w:rsid w:val="005352E7"/>
    <w:rsid w:val="0054226B"/>
    <w:rsid w:val="0055723F"/>
    <w:rsid w:val="005778E5"/>
    <w:rsid w:val="005B1700"/>
    <w:rsid w:val="005C11BC"/>
    <w:rsid w:val="005D4B1C"/>
    <w:rsid w:val="00604788"/>
    <w:rsid w:val="00625498"/>
    <w:rsid w:val="00671502"/>
    <w:rsid w:val="006A6557"/>
    <w:rsid w:val="006B3DB6"/>
    <w:rsid w:val="006D1DB5"/>
    <w:rsid w:val="006D4F73"/>
    <w:rsid w:val="006F1346"/>
    <w:rsid w:val="007151D0"/>
    <w:rsid w:val="00734FBC"/>
    <w:rsid w:val="00760A0B"/>
    <w:rsid w:val="00761E38"/>
    <w:rsid w:val="00766727"/>
    <w:rsid w:val="007855B3"/>
    <w:rsid w:val="007C4328"/>
    <w:rsid w:val="007C43E4"/>
    <w:rsid w:val="007D582B"/>
    <w:rsid w:val="007D5D82"/>
    <w:rsid w:val="007E36EA"/>
    <w:rsid w:val="007F255A"/>
    <w:rsid w:val="00800DA3"/>
    <w:rsid w:val="008367F1"/>
    <w:rsid w:val="00856782"/>
    <w:rsid w:val="00865745"/>
    <w:rsid w:val="008901B1"/>
    <w:rsid w:val="008916CE"/>
    <w:rsid w:val="008A703E"/>
    <w:rsid w:val="008F7292"/>
    <w:rsid w:val="00925015"/>
    <w:rsid w:val="009301EE"/>
    <w:rsid w:val="0093414D"/>
    <w:rsid w:val="00957DD2"/>
    <w:rsid w:val="00980268"/>
    <w:rsid w:val="009B732F"/>
    <w:rsid w:val="00A26893"/>
    <w:rsid w:val="00A91AA9"/>
    <w:rsid w:val="00AC01AF"/>
    <w:rsid w:val="00AC2B58"/>
    <w:rsid w:val="00AD5751"/>
    <w:rsid w:val="00AE0ED9"/>
    <w:rsid w:val="00AE3E5C"/>
    <w:rsid w:val="00B13098"/>
    <w:rsid w:val="00B65718"/>
    <w:rsid w:val="00B84011"/>
    <w:rsid w:val="00B90F7D"/>
    <w:rsid w:val="00BA4E2E"/>
    <w:rsid w:val="00BC583B"/>
    <w:rsid w:val="00BF56B4"/>
    <w:rsid w:val="00C40959"/>
    <w:rsid w:val="00CA2C33"/>
    <w:rsid w:val="00CB4417"/>
    <w:rsid w:val="00D114DF"/>
    <w:rsid w:val="00D148CB"/>
    <w:rsid w:val="00D71DBF"/>
    <w:rsid w:val="00D75C59"/>
    <w:rsid w:val="00E46496"/>
    <w:rsid w:val="00E5604D"/>
    <w:rsid w:val="00E61519"/>
    <w:rsid w:val="00E61772"/>
    <w:rsid w:val="00E65B5B"/>
    <w:rsid w:val="00E806DD"/>
    <w:rsid w:val="00EF1D70"/>
    <w:rsid w:val="00EF4FC7"/>
    <w:rsid w:val="00F10E66"/>
    <w:rsid w:val="00F33965"/>
    <w:rsid w:val="00FA70E1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1129E"/>
  <w15:docId w15:val="{903C29C8-FD6E-4C43-BD99-D7EC3324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4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4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322D6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2D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1322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08"/>
    <w:rPr>
      <w:rFonts w:ascii="Tahoma" w:eastAsiaTheme="minorEastAsia" w:hAnsi="Tahoma" w:cs="Tahoma"/>
      <w:kern w:val="28"/>
      <w:sz w:val="16"/>
      <w:szCs w:val="16"/>
    </w:rPr>
  </w:style>
  <w:style w:type="character" w:customStyle="1" w:styleId="apple-converted-space">
    <w:name w:val="apple-converted-space"/>
    <w:basedOn w:val="DefaultParagraphFont"/>
    <w:rsid w:val="00A2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Dickson,Ryan W</dc:creator>
  <cp:lastModifiedBy>Ryan William Dickson</cp:lastModifiedBy>
  <cp:revision>11</cp:revision>
  <cp:lastPrinted>2015-10-31T15:35:00Z</cp:lastPrinted>
  <dcterms:created xsi:type="dcterms:W3CDTF">2018-10-10T22:56:00Z</dcterms:created>
  <dcterms:modified xsi:type="dcterms:W3CDTF">2019-04-03T21:00:00Z</dcterms:modified>
</cp:coreProperties>
</file>